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6251E" w14:textId="7F08341B" w:rsidR="00547BE9" w:rsidRPr="004323A2" w:rsidRDefault="00547BE9" w:rsidP="00547BE9">
      <w:pPr>
        <w:pStyle w:val="a5"/>
        <w:keepLines/>
        <w:tabs>
          <w:tab w:val="right" w:pos="10440"/>
          <w:tab w:val="right" w:pos="13323"/>
        </w:tabs>
        <w:spacing w:before="60" w:after="60"/>
        <w:rPr>
          <w:rFonts w:eastAsia="宋体" w:cs="Arial"/>
          <w:b w:val="0"/>
          <w:color w:val="FF0000"/>
          <w:sz w:val="24"/>
          <w:szCs w:val="24"/>
        </w:rPr>
      </w:pPr>
      <w:r w:rsidRPr="006F7B87">
        <w:rPr>
          <w:rFonts w:cs="Arial"/>
          <w:sz w:val="24"/>
          <w:szCs w:val="24"/>
        </w:rPr>
        <w:t>3GPP TSG-RAN WG4 Meeting # 108</w:t>
      </w:r>
      <w:r>
        <w:rPr>
          <w:rFonts w:cs="Arial"/>
          <w:sz w:val="24"/>
          <w:szCs w:val="24"/>
        </w:rPr>
        <w:t>-bis</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Pr="004C3321">
        <w:rPr>
          <w:rFonts w:eastAsiaTheme="minorEastAsia" w:cs="Arial" w:hint="eastAsia"/>
          <w:color w:val="FF0000"/>
          <w:sz w:val="24"/>
          <w:szCs w:val="24"/>
        </w:rPr>
        <w:t xml:space="preserve"> </w:t>
      </w:r>
      <w:r w:rsidR="00784939" w:rsidRPr="00784939">
        <w:rPr>
          <w:rFonts w:eastAsiaTheme="minorEastAsia" w:cs="Arial"/>
          <w:sz w:val="24"/>
          <w:szCs w:val="24"/>
        </w:rPr>
        <w:t>R4-2316142</w:t>
      </w:r>
      <w:bookmarkStart w:id="0" w:name="_GoBack"/>
      <w:bookmarkEnd w:id="0"/>
    </w:p>
    <w:p w14:paraId="53CAB6B5" w14:textId="77777777" w:rsidR="00547BE9" w:rsidRPr="00457A10" w:rsidRDefault="00547BE9" w:rsidP="00547BE9">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Xiamen</w:t>
      </w:r>
      <w:r w:rsidRPr="006F7B87">
        <w:rPr>
          <w:rFonts w:eastAsia="宋体" w:cs="Arial"/>
          <w:sz w:val="24"/>
          <w:szCs w:val="24"/>
        </w:rPr>
        <w:t xml:space="preserve">, </w:t>
      </w:r>
      <w:r>
        <w:rPr>
          <w:rFonts w:eastAsia="宋体" w:cs="Arial"/>
          <w:sz w:val="24"/>
          <w:szCs w:val="24"/>
        </w:rPr>
        <w:t>China</w:t>
      </w:r>
      <w:r w:rsidRPr="006F7B87">
        <w:rPr>
          <w:rFonts w:eastAsia="宋体" w:cs="Arial"/>
          <w:sz w:val="24"/>
          <w:szCs w:val="24"/>
        </w:rPr>
        <w:t xml:space="preserve">, </w:t>
      </w:r>
      <w:r>
        <w:rPr>
          <w:rFonts w:eastAsia="宋体" w:cs="Arial"/>
          <w:sz w:val="24"/>
          <w:szCs w:val="24"/>
        </w:rPr>
        <w:t>October</w:t>
      </w:r>
      <w:r w:rsidRPr="006F7B87">
        <w:rPr>
          <w:rFonts w:eastAsia="宋体" w:cs="Arial"/>
          <w:sz w:val="24"/>
          <w:szCs w:val="24"/>
        </w:rPr>
        <w:t xml:space="preserve"> </w:t>
      </w:r>
      <w:r>
        <w:rPr>
          <w:rFonts w:eastAsia="宋体" w:cs="Arial"/>
          <w:sz w:val="24"/>
          <w:szCs w:val="24"/>
        </w:rPr>
        <w:t>09</w:t>
      </w:r>
      <w:r w:rsidRPr="006F7B87">
        <w:rPr>
          <w:rFonts w:eastAsia="宋体" w:cs="Arial"/>
          <w:sz w:val="24"/>
          <w:szCs w:val="24"/>
        </w:rPr>
        <w:t xml:space="preserve"> – </w:t>
      </w:r>
      <w:r>
        <w:rPr>
          <w:rFonts w:eastAsia="宋体" w:cs="Arial"/>
          <w:sz w:val="24"/>
          <w:szCs w:val="24"/>
        </w:rPr>
        <w:t>October</w:t>
      </w:r>
      <w:r w:rsidRPr="006F7B87">
        <w:rPr>
          <w:rFonts w:eastAsia="宋体" w:cs="Arial"/>
          <w:sz w:val="24"/>
          <w:szCs w:val="24"/>
        </w:rPr>
        <w:t xml:space="preserve"> </w:t>
      </w:r>
      <w:r>
        <w:rPr>
          <w:rFonts w:eastAsia="宋体" w:cs="Arial"/>
          <w:sz w:val="24"/>
          <w:szCs w:val="24"/>
        </w:rPr>
        <w:t>13</w:t>
      </w:r>
      <w:r w:rsidRPr="006F7B87">
        <w:rPr>
          <w:rFonts w:eastAsia="宋体" w:cs="Arial"/>
          <w:sz w:val="24"/>
          <w:szCs w:val="24"/>
        </w:rPr>
        <w:t>, 2023</w:t>
      </w:r>
    </w:p>
    <w:p w14:paraId="183F76D8" w14:textId="77777777" w:rsidR="009B4D9D" w:rsidRPr="00547BE9" w:rsidRDefault="009B4D9D" w:rsidP="009B4D9D">
      <w:pPr>
        <w:tabs>
          <w:tab w:val="left" w:pos="1985"/>
        </w:tabs>
        <w:spacing w:after="120"/>
        <w:jc w:val="both"/>
        <w:rPr>
          <w:rFonts w:ascii="Arial" w:hAnsi="Arial" w:cs="Arial"/>
          <w:b/>
          <w:sz w:val="22"/>
          <w:szCs w:val="22"/>
        </w:rPr>
      </w:pPr>
    </w:p>
    <w:p w14:paraId="55BF055F" w14:textId="614FCDC2" w:rsidR="009B4D9D" w:rsidRPr="003D757C" w:rsidRDefault="009B4D9D" w:rsidP="009B4D9D">
      <w:pPr>
        <w:tabs>
          <w:tab w:val="left" w:pos="1985"/>
        </w:tabs>
        <w:spacing w:after="120"/>
        <w:jc w:val="both"/>
        <w:rPr>
          <w:rFonts w:ascii="Arial" w:hAnsi="Arial" w:cs="Arial"/>
          <w:b/>
          <w:sz w:val="22"/>
          <w:szCs w:val="22"/>
        </w:rPr>
      </w:pPr>
      <w:r w:rsidRPr="003D757C">
        <w:rPr>
          <w:rFonts w:ascii="Arial" w:hAnsi="Arial" w:cs="Arial"/>
          <w:b/>
          <w:sz w:val="22"/>
          <w:szCs w:val="22"/>
        </w:rPr>
        <w:t>Agenda item:</w:t>
      </w:r>
      <w:r w:rsidRPr="003D757C">
        <w:rPr>
          <w:rFonts w:ascii="Arial" w:hAnsi="Arial" w:cs="Arial"/>
          <w:b/>
          <w:sz w:val="22"/>
          <w:szCs w:val="22"/>
        </w:rPr>
        <w:tab/>
      </w:r>
      <w:r w:rsidR="000101C9">
        <w:rPr>
          <w:rFonts w:ascii="Arial" w:hAnsi="Arial" w:cs="Arial"/>
          <w:b/>
          <w:sz w:val="22"/>
          <w:szCs w:val="22"/>
        </w:rPr>
        <w:t>5.34.1</w:t>
      </w:r>
    </w:p>
    <w:p w14:paraId="1C3E039A" w14:textId="77777777" w:rsidR="009B4D9D" w:rsidRPr="00457A10" w:rsidRDefault="009B4D9D" w:rsidP="009B4D9D">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121CE89D" w14:textId="16CD9C02" w:rsidR="009B4D9D" w:rsidRPr="004D152E" w:rsidRDefault="009B4D9D" w:rsidP="00AC4804">
      <w:pPr>
        <w:tabs>
          <w:tab w:val="left" w:pos="1985"/>
        </w:tabs>
        <w:spacing w:after="120"/>
        <w:ind w:left="1988" w:hangingChars="900" w:hanging="1988"/>
        <w:rPr>
          <w:rFonts w:ascii="Arial"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30257D" w:rsidRPr="0030257D">
        <w:rPr>
          <w:rFonts w:ascii="Arial" w:hAnsi="Arial" w:cs="Arial"/>
          <w:b/>
          <w:sz w:val="22"/>
          <w:szCs w:val="22"/>
        </w:rPr>
        <w:t xml:space="preserve">RF </w:t>
      </w:r>
      <w:r w:rsidR="00BE31AB" w:rsidRPr="00BE31AB">
        <w:rPr>
          <w:rFonts w:ascii="Arial" w:hAnsi="Arial" w:cs="Arial"/>
          <w:b/>
          <w:sz w:val="22"/>
          <w:szCs w:val="22"/>
        </w:rPr>
        <w:t>aspects on SSB-less SCell operation for FR1 inter-band CA</w:t>
      </w:r>
    </w:p>
    <w:p w14:paraId="7A149551" w14:textId="77777777" w:rsidR="009B4D9D" w:rsidRPr="0031288E" w:rsidRDefault="009B4D9D" w:rsidP="009B4D9D">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r>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98BAA42" w14:textId="45EE287E" w:rsidR="002C25C7" w:rsidRDefault="00F846E1" w:rsidP="00F846E1">
      <w:pPr>
        <w:spacing w:after="120"/>
        <w:rPr>
          <w:rFonts w:eastAsiaTheme="minorEastAsia"/>
          <w:sz w:val="22"/>
          <w:szCs w:val="22"/>
        </w:rPr>
      </w:pPr>
      <w:r w:rsidRPr="00683781">
        <w:rPr>
          <w:rFonts w:eastAsiaTheme="minorEastAsia"/>
          <w:sz w:val="22"/>
          <w:szCs w:val="22"/>
        </w:rPr>
        <w:t>In RAN4 #10</w:t>
      </w:r>
      <w:r w:rsidR="00910B34">
        <w:rPr>
          <w:rFonts w:eastAsiaTheme="minorEastAsia"/>
          <w:sz w:val="22"/>
          <w:szCs w:val="22"/>
        </w:rPr>
        <w:t>8</w:t>
      </w:r>
      <w:r w:rsidRPr="00683781">
        <w:rPr>
          <w:rFonts w:eastAsiaTheme="minorEastAsia"/>
          <w:sz w:val="22"/>
          <w:szCs w:val="22"/>
        </w:rPr>
        <w:t xml:space="preserve"> meeting,</w:t>
      </w:r>
      <w:r>
        <w:rPr>
          <w:rFonts w:eastAsiaTheme="minorEastAsia"/>
          <w:sz w:val="22"/>
          <w:szCs w:val="22"/>
        </w:rPr>
        <w:t xml:space="preserve"> </w:t>
      </w:r>
      <w:r w:rsidRPr="001513FE">
        <w:rPr>
          <w:rFonts w:eastAsiaTheme="minorEastAsia"/>
          <w:sz w:val="22"/>
          <w:szCs w:val="22"/>
        </w:rPr>
        <w:t>SSB-less SCell operation for inter-band CA for FR1 and co-located cells</w:t>
      </w:r>
      <w:r>
        <w:rPr>
          <w:rFonts w:eastAsiaTheme="minorEastAsia"/>
          <w:sz w:val="22"/>
          <w:szCs w:val="22"/>
        </w:rPr>
        <w:t xml:space="preserve"> </w:t>
      </w:r>
      <w:r>
        <w:rPr>
          <w:rFonts w:eastAsiaTheme="minorEastAsia" w:hint="eastAsia"/>
          <w:sz w:val="22"/>
          <w:szCs w:val="22"/>
        </w:rPr>
        <w:t>was</w:t>
      </w:r>
      <w:r>
        <w:rPr>
          <w:rFonts w:eastAsiaTheme="minorEastAsia"/>
          <w:sz w:val="22"/>
          <w:szCs w:val="22"/>
        </w:rPr>
        <w:t xml:space="preserve"> discussed and the WF [1] was approved.</w:t>
      </w:r>
    </w:p>
    <w:p w14:paraId="7B193372" w14:textId="25037422" w:rsidR="00F846E1" w:rsidRDefault="00F846E1" w:rsidP="00F846E1">
      <w:pPr>
        <w:spacing w:after="120"/>
        <w:rPr>
          <w:rFonts w:eastAsiaTheme="minorEastAsia"/>
          <w:sz w:val="22"/>
          <w:szCs w:val="22"/>
        </w:rPr>
      </w:pPr>
      <w:r w:rsidRPr="00970028">
        <w:rPr>
          <w:rFonts w:eastAsiaTheme="minorEastAsia"/>
          <w:sz w:val="22"/>
          <w:szCs w:val="22"/>
        </w:rPr>
        <w:t>SSB-less SCell operation for FR1 in</w:t>
      </w:r>
      <w:r>
        <w:rPr>
          <w:rFonts w:eastAsiaTheme="minorEastAsia"/>
          <w:sz w:val="22"/>
          <w:szCs w:val="22"/>
        </w:rPr>
        <w:t xml:space="preserve">ter-band CA </w:t>
      </w:r>
      <w:r w:rsidRPr="00970028">
        <w:rPr>
          <w:rFonts w:eastAsiaTheme="minorEastAsia"/>
          <w:sz w:val="22"/>
          <w:szCs w:val="22"/>
        </w:rPr>
        <w:t>can reduce</w:t>
      </w:r>
      <w:r w:rsidR="00506BAB" w:rsidRPr="00506BAB">
        <w:rPr>
          <w:rFonts w:eastAsiaTheme="minorEastAsia"/>
          <w:sz w:val="22"/>
          <w:szCs w:val="22"/>
        </w:rPr>
        <w:t xml:space="preserve"> </w:t>
      </w:r>
      <w:r w:rsidR="00506BAB" w:rsidRPr="00970028">
        <w:rPr>
          <w:rFonts w:eastAsiaTheme="minorEastAsia"/>
          <w:sz w:val="22"/>
          <w:szCs w:val="22"/>
        </w:rPr>
        <w:t>network energy consumption</w:t>
      </w:r>
      <w:r w:rsidRPr="00970028">
        <w:rPr>
          <w:rFonts w:eastAsiaTheme="minorEastAsia"/>
          <w:sz w:val="22"/>
          <w:szCs w:val="22"/>
        </w:rPr>
        <w:t xml:space="preserve"> as well as</w:t>
      </w:r>
      <w:r w:rsidR="006F7CB5" w:rsidRPr="00970028">
        <w:rPr>
          <w:rFonts w:eastAsiaTheme="minorEastAsia"/>
          <w:sz w:val="22"/>
          <w:szCs w:val="22"/>
        </w:rPr>
        <w:t xml:space="preserve"> SCell activation delay</w:t>
      </w:r>
      <w:r>
        <w:rPr>
          <w:rFonts w:eastAsiaTheme="minorEastAsia"/>
          <w:sz w:val="22"/>
          <w:szCs w:val="22"/>
        </w:rPr>
        <w:t xml:space="preserve">, we </w:t>
      </w:r>
      <w:r w:rsidRPr="00F846E1">
        <w:rPr>
          <w:rFonts w:eastAsiaTheme="minorEastAsia"/>
          <w:sz w:val="22"/>
          <w:szCs w:val="22"/>
        </w:rPr>
        <w:t>present our views on RF aspects on SSB-less SCell operation for FR1 inter-band CA in this paper.</w:t>
      </w:r>
    </w:p>
    <w:p w14:paraId="6FDBFC08" w14:textId="77777777" w:rsidR="009B2EC7" w:rsidRPr="00F846E1" w:rsidRDefault="009B2EC7" w:rsidP="000028FD">
      <w:pPr>
        <w:spacing w:after="120"/>
        <w:rPr>
          <w:rFonts w:eastAsiaTheme="minorEastAsia"/>
          <w:sz w:val="22"/>
          <w:szCs w:val="22"/>
        </w:rPr>
      </w:pPr>
    </w:p>
    <w:p w14:paraId="4D029AA9" w14:textId="2EDDFD6E" w:rsidR="00A74337" w:rsidRDefault="00F63A1B" w:rsidP="00A74337">
      <w:pPr>
        <w:pStyle w:val="10"/>
        <w:numPr>
          <w:ilvl w:val="0"/>
          <w:numId w:val="10"/>
        </w:numPr>
        <w:pBdr>
          <w:top w:val="single" w:sz="12" w:space="2" w:color="auto"/>
        </w:pBdr>
        <w:jc w:val="both"/>
        <w:rPr>
          <w:sz w:val="32"/>
        </w:rPr>
      </w:pPr>
      <w:r>
        <w:rPr>
          <w:sz w:val="32"/>
        </w:rPr>
        <w:t>Discussion</w:t>
      </w:r>
    </w:p>
    <w:p w14:paraId="6F5DE23F" w14:textId="20E81F8F" w:rsidR="002C25C7" w:rsidRPr="00C72433" w:rsidRDefault="002C25C7" w:rsidP="002C25C7">
      <w:pPr>
        <w:spacing w:after="120"/>
        <w:jc w:val="both"/>
        <w:rPr>
          <w:rFonts w:eastAsiaTheme="minorEastAsia" w:cs="v4.2.0"/>
          <w:i/>
          <w:sz w:val="22"/>
          <w:szCs w:val="22"/>
        </w:rPr>
      </w:pPr>
      <w:r w:rsidRPr="00C72433">
        <w:rPr>
          <w:rFonts w:eastAsiaTheme="minorEastAsia" w:cs="v4.2.0" w:hint="eastAsia"/>
          <w:i/>
          <w:sz w:val="22"/>
          <w:szCs w:val="22"/>
        </w:rPr>
        <w:t>S</w:t>
      </w:r>
      <w:r w:rsidRPr="00C72433">
        <w:rPr>
          <w:rFonts w:eastAsiaTheme="minorEastAsia" w:cs="v4.2.0"/>
          <w:i/>
          <w:sz w:val="22"/>
          <w:szCs w:val="22"/>
        </w:rPr>
        <w:t>tatus in the WF [1]</w:t>
      </w:r>
      <w:r w:rsidR="006354EC">
        <w:rPr>
          <w:rFonts w:eastAsiaTheme="minorEastAsia" w:cs="v4.2.0"/>
          <w:i/>
          <w:sz w:val="22"/>
          <w:szCs w:val="22"/>
        </w:rPr>
        <w:t xml:space="preserve"> </w:t>
      </w:r>
      <w:r w:rsidR="00F77662">
        <w:rPr>
          <w:rFonts w:eastAsiaTheme="minorEastAsia" w:cs="v4.2.0" w:hint="eastAsia"/>
          <w:i/>
          <w:sz w:val="22"/>
          <w:szCs w:val="22"/>
        </w:rPr>
        <w:t>and</w:t>
      </w:r>
      <w:r w:rsidR="00F77662">
        <w:rPr>
          <w:rFonts w:eastAsiaTheme="minorEastAsia" w:cs="v4.2.0"/>
          <w:i/>
          <w:sz w:val="22"/>
          <w:szCs w:val="22"/>
        </w:rPr>
        <w:t xml:space="preserve"> Summary [2]</w:t>
      </w:r>
      <w:r w:rsidRPr="00C72433">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2C25C7" w:rsidRPr="00C72433" w14:paraId="2C3C54EC" w14:textId="77777777" w:rsidTr="00C60994">
        <w:trPr>
          <w:jc w:val="center"/>
        </w:trPr>
        <w:tc>
          <w:tcPr>
            <w:tcW w:w="9629" w:type="dxa"/>
            <w:tcBorders>
              <w:top w:val="single" w:sz="4" w:space="0" w:color="auto"/>
              <w:left w:val="single" w:sz="4" w:space="0" w:color="auto"/>
              <w:bottom w:val="single" w:sz="4" w:space="0" w:color="auto"/>
              <w:right w:val="single" w:sz="4" w:space="0" w:color="auto"/>
            </w:tcBorders>
            <w:hideMark/>
          </w:tcPr>
          <w:p w14:paraId="2980706C" w14:textId="77777777" w:rsidR="00D14E13" w:rsidRPr="00D14E13" w:rsidRDefault="00D14E13" w:rsidP="00D14E13">
            <w:pPr>
              <w:rPr>
                <w:bCs/>
                <w:sz w:val="20"/>
                <w:szCs w:val="20"/>
                <w:u w:val="single"/>
                <w:lang w:eastAsia="ko-KR"/>
              </w:rPr>
            </w:pPr>
            <w:r w:rsidRPr="00D14E13">
              <w:rPr>
                <w:bCs/>
                <w:sz w:val="20"/>
                <w:szCs w:val="20"/>
                <w:u w:val="single"/>
                <w:lang w:eastAsia="ko-KR"/>
              </w:rPr>
              <w:t>Issue 1-1: TAE</w:t>
            </w:r>
          </w:p>
          <w:p w14:paraId="3F65A119" w14:textId="77777777" w:rsidR="00D14E13" w:rsidRPr="00D14E13" w:rsidRDefault="00D14E13" w:rsidP="00D14E13">
            <w:pPr>
              <w:tabs>
                <w:tab w:val="left" w:pos="1701"/>
              </w:tabs>
              <w:spacing w:after="120"/>
              <w:jc w:val="both"/>
              <w:rPr>
                <w:rFonts w:eastAsiaTheme="minorEastAsia"/>
                <w:bCs/>
                <w:sz w:val="20"/>
                <w:szCs w:val="20"/>
              </w:rPr>
            </w:pPr>
            <w:r w:rsidRPr="00D14E13">
              <w:rPr>
                <w:rFonts w:eastAsiaTheme="minorEastAsia"/>
                <w:bCs/>
                <w:sz w:val="20"/>
                <w:szCs w:val="20"/>
              </w:rPr>
              <w:t xml:space="preserve">Agreement: </w:t>
            </w:r>
          </w:p>
          <w:p w14:paraId="38E208F6" w14:textId="77777777" w:rsidR="00D14E13" w:rsidRPr="00D14E13" w:rsidRDefault="00D14E13" w:rsidP="00D14E13">
            <w:pPr>
              <w:pStyle w:val="affd"/>
              <w:widowControl/>
              <w:numPr>
                <w:ilvl w:val="0"/>
                <w:numId w:val="22"/>
              </w:numPr>
              <w:tabs>
                <w:tab w:val="left" w:pos="1701"/>
              </w:tabs>
              <w:overflowPunct w:val="0"/>
              <w:autoSpaceDE w:val="0"/>
              <w:autoSpaceDN w:val="0"/>
              <w:adjustRightInd w:val="0"/>
              <w:spacing w:after="120" w:line="259" w:lineRule="auto"/>
              <w:ind w:left="360" w:firstLineChars="0"/>
              <w:jc w:val="both"/>
              <w:textAlignment w:val="baseline"/>
              <w:rPr>
                <w:rFonts w:eastAsiaTheme="minorEastAsia"/>
                <w:bCs/>
                <w:sz w:val="20"/>
                <w:szCs w:val="20"/>
              </w:rPr>
            </w:pPr>
            <w:r w:rsidRPr="00D14E13">
              <w:rPr>
                <w:rFonts w:eastAsiaTheme="minorEastAsia"/>
                <w:bCs/>
                <w:sz w:val="20"/>
                <w:szCs w:val="20"/>
              </w:rPr>
              <w:t>Alternative #1:</w:t>
            </w:r>
          </w:p>
          <w:p w14:paraId="527E86C7" w14:textId="77777777" w:rsidR="00D14E13" w:rsidRPr="00D14E13" w:rsidRDefault="00D14E13" w:rsidP="00D14E13">
            <w:pPr>
              <w:pStyle w:val="affd"/>
              <w:widowControl/>
              <w:numPr>
                <w:ilvl w:val="1"/>
                <w:numId w:val="22"/>
              </w:numPr>
              <w:tabs>
                <w:tab w:val="left" w:pos="1701"/>
              </w:tabs>
              <w:overflowPunct w:val="0"/>
              <w:autoSpaceDE w:val="0"/>
              <w:autoSpaceDN w:val="0"/>
              <w:adjustRightInd w:val="0"/>
              <w:spacing w:after="120" w:line="259" w:lineRule="auto"/>
              <w:ind w:left="1080" w:firstLineChars="0"/>
              <w:jc w:val="both"/>
              <w:textAlignment w:val="baseline"/>
              <w:rPr>
                <w:rFonts w:eastAsiaTheme="minorEastAsia"/>
                <w:bCs/>
                <w:sz w:val="20"/>
                <w:szCs w:val="20"/>
              </w:rPr>
            </w:pPr>
            <w:r w:rsidRPr="00D14E13">
              <w:rPr>
                <w:rFonts w:eastAsiaTheme="minorEastAsia"/>
                <w:bCs/>
                <w:sz w:val="20"/>
                <w:szCs w:val="20"/>
              </w:rPr>
              <w:t xml:space="preserve">Do not specify the BS TAE requirements of SSB-less operation for FR1 co-located inter-band CA </w:t>
            </w:r>
          </w:p>
          <w:p w14:paraId="5B057016" w14:textId="77777777" w:rsidR="00D14E13" w:rsidRPr="00D14E13" w:rsidRDefault="00D14E13" w:rsidP="00D14E13">
            <w:pPr>
              <w:pStyle w:val="affd"/>
              <w:widowControl/>
              <w:numPr>
                <w:ilvl w:val="1"/>
                <w:numId w:val="22"/>
              </w:numPr>
              <w:tabs>
                <w:tab w:val="left" w:pos="1701"/>
              </w:tabs>
              <w:overflowPunct w:val="0"/>
              <w:autoSpaceDE w:val="0"/>
              <w:autoSpaceDN w:val="0"/>
              <w:adjustRightInd w:val="0"/>
              <w:spacing w:after="120" w:line="259" w:lineRule="auto"/>
              <w:ind w:left="1080" w:firstLineChars="0"/>
              <w:jc w:val="both"/>
              <w:textAlignment w:val="baseline"/>
              <w:rPr>
                <w:rFonts w:eastAsiaTheme="minorEastAsia"/>
                <w:bCs/>
                <w:sz w:val="20"/>
                <w:szCs w:val="20"/>
              </w:rPr>
            </w:pPr>
            <w:r w:rsidRPr="00D14E13">
              <w:rPr>
                <w:rFonts w:eastAsiaTheme="minorEastAsia"/>
                <w:bCs/>
                <w:sz w:val="20"/>
                <w:szCs w:val="20"/>
              </w:rPr>
              <w:t xml:space="preserve">Define the side condition of RTD to ensure UE performance </w:t>
            </w:r>
            <w:r w:rsidRPr="00D14E13">
              <w:rPr>
                <w:rFonts w:eastAsiaTheme="minorEastAsia"/>
                <w:bCs/>
                <w:sz w:val="20"/>
                <w:szCs w:val="20"/>
                <w:lang w:eastAsia="zh-CN"/>
              </w:rPr>
              <w:t>i</w:t>
            </w:r>
            <w:r w:rsidRPr="00D14E13">
              <w:rPr>
                <w:rFonts w:eastAsiaTheme="minorEastAsia"/>
                <w:bCs/>
                <w:sz w:val="20"/>
                <w:szCs w:val="20"/>
              </w:rPr>
              <w:t>n RRM part.</w:t>
            </w:r>
          </w:p>
          <w:p w14:paraId="7AA9D621" w14:textId="77777777" w:rsidR="00D14E13" w:rsidRPr="00D14E13" w:rsidRDefault="00D14E13" w:rsidP="00D14E13">
            <w:pPr>
              <w:pStyle w:val="affd"/>
              <w:widowControl/>
              <w:numPr>
                <w:ilvl w:val="0"/>
                <w:numId w:val="22"/>
              </w:numPr>
              <w:tabs>
                <w:tab w:val="left" w:pos="1701"/>
              </w:tabs>
              <w:overflowPunct w:val="0"/>
              <w:autoSpaceDE w:val="0"/>
              <w:autoSpaceDN w:val="0"/>
              <w:adjustRightInd w:val="0"/>
              <w:spacing w:after="120" w:line="259" w:lineRule="auto"/>
              <w:ind w:left="360" w:firstLineChars="0"/>
              <w:jc w:val="both"/>
              <w:textAlignment w:val="baseline"/>
              <w:rPr>
                <w:rFonts w:eastAsiaTheme="minorEastAsia"/>
                <w:bCs/>
                <w:sz w:val="20"/>
                <w:szCs w:val="20"/>
              </w:rPr>
            </w:pPr>
            <w:r w:rsidRPr="00D14E13">
              <w:rPr>
                <w:rFonts w:eastAsiaTheme="minorEastAsia"/>
                <w:bCs/>
                <w:sz w:val="20"/>
                <w:szCs w:val="20"/>
              </w:rPr>
              <w:t>Alternative #2:</w:t>
            </w:r>
          </w:p>
          <w:p w14:paraId="60889D88" w14:textId="77777777" w:rsidR="00D14E13" w:rsidRPr="00D14E13" w:rsidRDefault="00D14E13" w:rsidP="00D14E13">
            <w:pPr>
              <w:pStyle w:val="affd"/>
              <w:widowControl/>
              <w:numPr>
                <w:ilvl w:val="1"/>
                <w:numId w:val="22"/>
              </w:numPr>
              <w:tabs>
                <w:tab w:val="left" w:pos="1701"/>
              </w:tabs>
              <w:overflowPunct w:val="0"/>
              <w:autoSpaceDE w:val="0"/>
              <w:autoSpaceDN w:val="0"/>
              <w:adjustRightInd w:val="0"/>
              <w:spacing w:after="120" w:line="259" w:lineRule="auto"/>
              <w:ind w:left="1080" w:firstLineChars="0"/>
              <w:jc w:val="both"/>
              <w:textAlignment w:val="baseline"/>
              <w:rPr>
                <w:rFonts w:eastAsiaTheme="minorEastAsia"/>
                <w:bCs/>
                <w:sz w:val="20"/>
                <w:szCs w:val="20"/>
              </w:rPr>
            </w:pPr>
            <w:r w:rsidRPr="00D14E13">
              <w:rPr>
                <w:rFonts w:eastAsiaTheme="minorEastAsia"/>
                <w:bCs/>
                <w:sz w:val="20"/>
                <w:szCs w:val="20"/>
              </w:rPr>
              <w:t>Specify BS TAE requirements</w:t>
            </w:r>
          </w:p>
          <w:p w14:paraId="62207FCC" w14:textId="77777777" w:rsidR="00DF3064" w:rsidRDefault="00D14E13" w:rsidP="00B37D4E">
            <w:pPr>
              <w:pStyle w:val="affd"/>
              <w:widowControl/>
              <w:numPr>
                <w:ilvl w:val="2"/>
                <w:numId w:val="22"/>
              </w:numPr>
              <w:tabs>
                <w:tab w:val="left" w:pos="1701"/>
              </w:tabs>
              <w:overflowPunct w:val="0"/>
              <w:autoSpaceDE w:val="0"/>
              <w:autoSpaceDN w:val="0"/>
              <w:adjustRightInd w:val="0"/>
              <w:spacing w:after="120" w:line="259" w:lineRule="auto"/>
              <w:ind w:left="1800" w:firstLineChars="0"/>
              <w:jc w:val="both"/>
              <w:textAlignment w:val="baseline"/>
              <w:rPr>
                <w:rFonts w:eastAsiaTheme="minorEastAsia"/>
                <w:bCs/>
                <w:sz w:val="20"/>
                <w:szCs w:val="20"/>
              </w:rPr>
            </w:pPr>
            <w:r w:rsidRPr="00D14E13">
              <w:rPr>
                <w:rFonts w:eastAsiaTheme="minorEastAsia"/>
                <w:bCs/>
                <w:sz w:val="20"/>
                <w:szCs w:val="20"/>
              </w:rPr>
              <w:t xml:space="preserve">FFS on values </w:t>
            </w:r>
          </w:p>
          <w:p w14:paraId="298AEC4D" w14:textId="77777777" w:rsidR="00F77662" w:rsidRPr="00F77662" w:rsidRDefault="00F77662" w:rsidP="00F77662">
            <w:pPr>
              <w:tabs>
                <w:tab w:val="left" w:pos="1701"/>
              </w:tabs>
              <w:overflowPunct w:val="0"/>
              <w:autoSpaceDE w:val="0"/>
              <w:autoSpaceDN w:val="0"/>
              <w:adjustRightInd w:val="0"/>
              <w:spacing w:after="120" w:line="259" w:lineRule="auto"/>
              <w:jc w:val="both"/>
              <w:textAlignment w:val="baseline"/>
              <w:rPr>
                <w:rFonts w:eastAsiaTheme="minorEastAsia"/>
                <w:bCs/>
                <w:sz w:val="20"/>
                <w:szCs w:val="20"/>
              </w:rPr>
            </w:pPr>
          </w:p>
          <w:p w14:paraId="5197FC38" w14:textId="77777777" w:rsidR="00F77662" w:rsidRPr="00F77662" w:rsidRDefault="00F77662" w:rsidP="00F77662">
            <w:pPr>
              <w:pStyle w:val="30"/>
              <w:numPr>
                <w:ilvl w:val="2"/>
                <w:numId w:val="0"/>
              </w:numPr>
              <w:overflowPunct/>
              <w:autoSpaceDE/>
              <w:autoSpaceDN/>
              <w:adjustRightInd/>
              <w:ind w:left="720" w:hanging="720"/>
              <w:textAlignment w:val="auto"/>
              <w:outlineLvl w:val="2"/>
              <w:rPr>
                <w:rFonts w:ascii="Times New Roman" w:hAnsi="Times New Roman"/>
                <w:sz w:val="20"/>
                <w:u w:val="single"/>
              </w:rPr>
            </w:pPr>
            <w:r w:rsidRPr="00F77662">
              <w:rPr>
                <w:rFonts w:ascii="Times New Roman" w:hAnsi="Times New Roman"/>
                <w:sz w:val="20"/>
                <w:u w:val="single"/>
              </w:rPr>
              <w:t>Issue 1-6: How to define the RF requirements for inter-band CA for SSB-less Scell operation</w:t>
            </w:r>
          </w:p>
          <w:p w14:paraId="4EB3DDAA" w14:textId="77777777" w:rsidR="00F77662" w:rsidRPr="00F77662" w:rsidRDefault="00F77662" w:rsidP="00F77662">
            <w:pPr>
              <w:pStyle w:val="affd"/>
              <w:widowControl/>
              <w:numPr>
                <w:ilvl w:val="0"/>
                <w:numId w:val="22"/>
              </w:numPr>
              <w:spacing w:after="120" w:line="240" w:lineRule="auto"/>
              <w:ind w:left="744" w:firstLineChars="0"/>
              <w:rPr>
                <w:color w:val="000000" w:themeColor="text1"/>
                <w:sz w:val="20"/>
                <w:szCs w:val="20"/>
                <w:lang w:val="en-US"/>
              </w:rPr>
            </w:pPr>
            <w:r w:rsidRPr="00F77662">
              <w:rPr>
                <w:color w:val="000000" w:themeColor="text1"/>
                <w:sz w:val="20"/>
                <w:szCs w:val="20"/>
                <w:u w:val="single"/>
                <w:lang w:val="en-US"/>
              </w:rPr>
              <w:t>Proposals</w:t>
            </w:r>
            <w:r w:rsidRPr="00F77662">
              <w:rPr>
                <w:color w:val="000000" w:themeColor="text1"/>
                <w:sz w:val="20"/>
                <w:szCs w:val="20"/>
                <w:lang w:val="en-US"/>
              </w:rPr>
              <w:t>:</w:t>
            </w:r>
          </w:p>
          <w:p w14:paraId="654B9D1F" w14:textId="77777777" w:rsidR="00F77662" w:rsidRPr="00F77662" w:rsidRDefault="00F77662" w:rsidP="00F77662">
            <w:pPr>
              <w:pStyle w:val="affd"/>
              <w:widowControl/>
              <w:numPr>
                <w:ilvl w:val="1"/>
                <w:numId w:val="22"/>
              </w:numPr>
              <w:spacing w:after="120" w:line="240" w:lineRule="auto"/>
              <w:ind w:left="1080" w:firstLineChars="0"/>
              <w:rPr>
                <w:sz w:val="20"/>
                <w:szCs w:val="20"/>
              </w:rPr>
            </w:pPr>
            <w:r w:rsidRPr="00F77662">
              <w:rPr>
                <w:sz w:val="20"/>
                <w:szCs w:val="20"/>
              </w:rPr>
              <w:t xml:space="preserve">Option 1: No feature-specific TAE requirements </w:t>
            </w:r>
          </w:p>
          <w:p w14:paraId="20D78A5A" w14:textId="77777777" w:rsidR="00F77662" w:rsidRPr="00F77662" w:rsidRDefault="00F77662" w:rsidP="00F77662">
            <w:pPr>
              <w:pStyle w:val="affd"/>
              <w:widowControl/>
              <w:numPr>
                <w:ilvl w:val="2"/>
                <w:numId w:val="22"/>
              </w:numPr>
              <w:spacing w:after="120" w:line="240" w:lineRule="auto"/>
              <w:ind w:left="2184" w:firstLineChars="0"/>
              <w:rPr>
                <w:sz w:val="20"/>
                <w:szCs w:val="20"/>
              </w:rPr>
            </w:pPr>
            <w:r w:rsidRPr="00F77662">
              <w:rPr>
                <w:color w:val="000000"/>
                <w:sz w:val="20"/>
                <w:szCs w:val="20"/>
              </w:rPr>
              <w:t xml:space="preserve">Instead of defining feature-specific TAE requirement in the RF session, it can be implicitly defined in the RRM session, similar to how SSB-less operation for intra-band contiguous CA has been handled. </w:t>
            </w:r>
            <w:r w:rsidRPr="00F77662">
              <w:rPr>
                <w:rFonts w:eastAsiaTheme="minorEastAsia"/>
                <w:sz w:val="20"/>
                <w:szCs w:val="20"/>
              </w:rPr>
              <w:t>（</w:t>
            </w:r>
            <w:r w:rsidRPr="00F77662">
              <w:rPr>
                <w:color w:val="000000"/>
                <w:sz w:val="20"/>
                <w:szCs w:val="20"/>
              </w:rPr>
              <w:t>R4-2311447</w:t>
            </w:r>
            <w:r w:rsidRPr="00F77662">
              <w:rPr>
                <w:rFonts w:eastAsiaTheme="minorEastAsia"/>
                <w:color w:val="000000"/>
                <w:sz w:val="20"/>
                <w:szCs w:val="20"/>
              </w:rPr>
              <w:t xml:space="preserve">, </w:t>
            </w:r>
            <w:r w:rsidRPr="00F77662">
              <w:rPr>
                <w:sz w:val="20"/>
                <w:szCs w:val="20"/>
              </w:rPr>
              <w:t>Huawei</w:t>
            </w:r>
            <w:r w:rsidRPr="00F77662">
              <w:rPr>
                <w:rFonts w:eastAsiaTheme="minorEastAsia"/>
                <w:sz w:val="20"/>
                <w:szCs w:val="20"/>
                <w:lang w:eastAsia="zh-CN"/>
              </w:rPr>
              <w:t>）</w:t>
            </w:r>
          </w:p>
          <w:p w14:paraId="07E35B3E" w14:textId="77777777" w:rsidR="00F77662" w:rsidRPr="00F77662" w:rsidRDefault="00F77662" w:rsidP="00F77662">
            <w:pPr>
              <w:pStyle w:val="affd"/>
              <w:widowControl/>
              <w:numPr>
                <w:ilvl w:val="2"/>
                <w:numId w:val="22"/>
              </w:numPr>
              <w:spacing w:after="120" w:line="240" w:lineRule="auto"/>
              <w:ind w:left="2184" w:firstLineChars="0"/>
              <w:rPr>
                <w:sz w:val="20"/>
                <w:szCs w:val="20"/>
              </w:rPr>
            </w:pPr>
            <w:r w:rsidRPr="00F77662">
              <w:rPr>
                <w:bCs/>
                <w:sz w:val="20"/>
                <w:szCs w:val="20"/>
              </w:rPr>
              <w:t>RAN4 does not need to modify TAE value to enable SSB-less SCell operation in Rel.18.</w:t>
            </w:r>
            <w:r w:rsidRPr="00F77662">
              <w:rPr>
                <w:rFonts w:eastAsiaTheme="minorEastAsia"/>
                <w:sz w:val="20"/>
                <w:szCs w:val="20"/>
              </w:rPr>
              <w:t xml:space="preserve"> </w:t>
            </w:r>
            <w:r w:rsidRPr="00F77662">
              <w:rPr>
                <w:rFonts w:eastAsiaTheme="minorEastAsia"/>
                <w:sz w:val="20"/>
                <w:szCs w:val="20"/>
              </w:rPr>
              <w:t>（</w:t>
            </w:r>
            <w:r w:rsidRPr="00F77662">
              <w:rPr>
                <w:color w:val="000000"/>
                <w:sz w:val="20"/>
                <w:szCs w:val="20"/>
              </w:rPr>
              <w:t>R4-2311557</w:t>
            </w:r>
            <w:r w:rsidRPr="00F77662">
              <w:rPr>
                <w:rFonts w:eastAsiaTheme="minorEastAsia"/>
                <w:color w:val="000000"/>
                <w:sz w:val="20"/>
                <w:szCs w:val="20"/>
              </w:rPr>
              <w:t xml:space="preserve">, </w:t>
            </w:r>
            <w:r w:rsidRPr="00F77662">
              <w:rPr>
                <w:color w:val="000000"/>
                <w:sz w:val="20"/>
                <w:szCs w:val="20"/>
              </w:rPr>
              <w:t>Nokia</w:t>
            </w:r>
            <w:r w:rsidRPr="00F77662">
              <w:rPr>
                <w:rFonts w:eastAsiaTheme="minorEastAsia"/>
                <w:sz w:val="20"/>
                <w:szCs w:val="20"/>
              </w:rPr>
              <w:t>）</w:t>
            </w:r>
          </w:p>
          <w:p w14:paraId="38300402" w14:textId="77777777" w:rsidR="00F77662" w:rsidRPr="00F77662" w:rsidRDefault="00F77662" w:rsidP="00F77662">
            <w:pPr>
              <w:pStyle w:val="affd"/>
              <w:widowControl/>
              <w:numPr>
                <w:ilvl w:val="2"/>
                <w:numId w:val="22"/>
              </w:numPr>
              <w:spacing w:after="120" w:line="240" w:lineRule="auto"/>
              <w:ind w:left="2184" w:firstLineChars="0"/>
              <w:rPr>
                <w:sz w:val="20"/>
                <w:szCs w:val="20"/>
              </w:rPr>
            </w:pPr>
            <w:r w:rsidRPr="00F77662">
              <w:rPr>
                <w:sz w:val="20"/>
                <w:szCs w:val="20"/>
              </w:rPr>
              <w:t>The BS in the network could ensure time synchronization, and there is no need to change the inter-band CA TAE requirements.(</w:t>
            </w:r>
            <w:r w:rsidRPr="00F77662">
              <w:rPr>
                <w:color w:val="000000"/>
                <w:sz w:val="20"/>
                <w:szCs w:val="20"/>
              </w:rPr>
              <w:t xml:space="preserve"> R4-2311802, CMCC</w:t>
            </w:r>
            <w:r w:rsidRPr="00F77662">
              <w:rPr>
                <w:sz w:val="20"/>
                <w:szCs w:val="20"/>
              </w:rPr>
              <w:t>)</w:t>
            </w:r>
          </w:p>
          <w:p w14:paraId="25169A31" w14:textId="77777777" w:rsidR="00F77662" w:rsidRPr="00F77662" w:rsidRDefault="00F77662" w:rsidP="00F77662">
            <w:pPr>
              <w:pStyle w:val="affd"/>
              <w:widowControl/>
              <w:numPr>
                <w:ilvl w:val="1"/>
                <w:numId w:val="22"/>
              </w:numPr>
              <w:spacing w:after="120" w:line="240" w:lineRule="auto"/>
              <w:ind w:left="1080" w:firstLineChars="0"/>
              <w:rPr>
                <w:sz w:val="20"/>
                <w:szCs w:val="20"/>
              </w:rPr>
            </w:pPr>
            <w:r w:rsidRPr="00F77662">
              <w:rPr>
                <w:sz w:val="20"/>
                <w:szCs w:val="20"/>
              </w:rPr>
              <w:t xml:space="preserve">Option 2: Feature-specific TAE requirements can be defined directly in the RF session in clause 6.5.3.2 of TS38.104. </w:t>
            </w:r>
            <w:r w:rsidRPr="00F77662">
              <w:rPr>
                <w:sz w:val="20"/>
                <w:szCs w:val="20"/>
              </w:rPr>
              <w:t>（</w:t>
            </w:r>
            <w:r w:rsidRPr="00F77662">
              <w:rPr>
                <w:sz w:val="20"/>
                <w:szCs w:val="20"/>
              </w:rPr>
              <w:t>R4-2311447, Huawei</w:t>
            </w:r>
            <w:r w:rsidRPr="00F77662">
              <w:rPr>
                <w:sz w:val="20"/>
                <w:szCs w:val="20"/>
              </w:rPr>
              <w:t>）</w:t>
            </w:r>
          </w:p>
          <w:p w14:paraId="6F261EFE" w14:textId="77777777" w:rsidR="00F77662" w:rsidRPr="00F77662" w:rsidRDefault="00F77662" w:rsidP="00F77662">
            <w:pPr>
              <w:pStyle w:val="affd"/>
              <w:widowControl/>
              <w:numPr>
                <w:ilvl w:val="0"/>
                <w:numId w:val="22"/>
              </w:numPr>
              <w:spacing w:after="120" w:line="240" w:lineRule="auto"/>
              <w:ind w:left="744" w:firstLineChars="0"/>
              <w:rPr>
                <w:color w:val="000000" w:themeColor="text1"/>
                <w:sz w:val="20"/>
                <w:szCs w:val="20"/>
                <w:u w:val="single"/>
                <w:lang w:val="en-US"/>
              </w:rPr>
            </w:pPr>
            <w:r w:rsidRPr="00F77662">
              <w:rPr>
                <w:color w:val="000000" w:themeColor="text1"/>
                <w:sz w:val="20"/>
                <w:szCs w:val="20"/>
                <w:u w:val="single"/>
                <w:lang w:val="en-US"/>
              </w:rPr>
              <w:t>Recommended WF</w:t>
            </w:r>
          </w:p>
          <w:p w14:paraId="7CF709B5" w14:textId="1C686E92" w:rsidR="00F77662" w:rsidRPr="00F77662" w:rsidRDefault="00F77662" w:rsidP="00F77662">
            <w:pPr>
              <w:pStyle w:val="affd"/>
              <w:widowControl/>
              <w:numPr>
                <w:ilvl w:val="1"/>
                <w:numId w:val="22"/>
              </w:numPr>
              <w:spacing w:after="120" w:line="240" w:lineRule="auto"/>
              <w:ind w:left="1080" w:firstLineChars="0"/>
              <w:rPr>
                <w:sz w:val="20"/>
                <w:szCs w:val="20"/>
              </w:rPr>
            </w:pPr>
            <w:r w:rsidRPr="00F77662">
              <w:rPr>
                <w:sz w:val="20"/>
                <w:szCs w:val="20"/>
              </w:rPr>
              <w:t>TBA</w:t>
            </w:r>
          </w:p>
        </w:tc>
      </w:tr>
    </w:tbl>
    <w:p w14:paraId="4AC4E885" w14:textId="36DD30BC" w:rsidR="00A426D8" w:rsidRDefault="007529EA" w:rsidP="00C426A1">
      <w:pPr>
        <w:spacing w:after="120"/>
        <w:rPr>
          <w:rFonts w:eastAsiaTheme="minorEastAsia"/>
          <w:sz w:val="22"/>
          <w:szCs w:val="22"/>
        </w:rPr>
      </w:pPr>
      <w:r w:rsidRPr="007529EA">
        <w:rPr>
          <w:rFonts w:eastAsiaTheme="minorEastAsia" w:hint="eastAsia"/>
          <w:sz w:val="22"/>
          <w:szCs w:val="22"/>
        </w:rPr>
        <w:lastRenderedPageBreak/>
        <w:t>I</w:t>
      </w:r>
      <w:r w:rsidRPr="007529EA">
        <w:rPr>
          <w:rFonts w:eastAsiaTheme="minorEastAsia"/>
          <w:sz w:val="22"/>
          <w:szCs w:val="22"/>
        </w:rPr>
        <w:t>n last meeting</w:t>
      </w:r>
      <w:r>
        <w:rPr>
          <w:rFonts w:eastAsiaTheme="minorEastAsia"/>
          <w:sz w:val="22"/>
          <w:szCs w:val="22"/>
        </w:rPr>
        <w:t>, two alternatives have been agreed for TAE</w:t>
      </w:r>
      <w:r w:rsidR="00890928">
        <w:rPr>
          <w:rFonts w:eastAsiaTheme="minorEastAsia"/>
          <w:sz w:val="22"/>
          <w:szCs w:val="22"/>
        </w:rPr>
        <w:t xml:space="preserve">, </w:t>
      </w:r>
      <w:r w:rsidR="00564E82">
        <w:rPr>
          <w:rFonts w:eastAsiaTheme="minorEastAsia"/>
          <w:sz w:val="22"/>
          <w:szCs w:val="22"/>
        </w:rPr>
        <w:t xml:space="preserve">alternative 1 is to define side condition to ensure UE performance in RRM part, while alternative 2 is to specify </w:t>
      </w:r>
      <w:r w:rsidR="00564E82" w:rsidRPr="00564E82">
        <w:rPr>
          <w:rFonts w:eastAsiaTheme="minorEastAsia"/>
          <w:sz w:val="22"/>
          <w:szCs w:val="22"/>
        </w:rPr>
        <w:t xml:space="preserve">feature-specific </w:t>
      </w:r>
      <w:r w:rsidR="00564E82">
        <w:rPr>
          <w:rFonts w:eastAsiaTheme="minorEastAsia"/>
          <w:sz w:val="22"/>
          <w:szCs w:val="22"/>
        </w:rPr>
        <w:t>BS TAE requirements. I</w:t>
      </w:r>
      <w:r w:rsidR="00890928">
        <w:rPr>
          <w:rFonts w:eastAsiaTheme="minorEastAsia"/>
          <w:sz w:val="22"/>
          <w:szCs w:val="22"/>
        </w:rPr>
        <w:t xml:space="preserve">n our views, </w:t>
      </w:r>
      <w:r w:rsidR="00C426A1">
        <w:rPr>
          <w:rFonts w:eastAsiaTheme="minorEastAsia"/>
          <w:sz w:val="22"/>
          <w:szCs w:val="22"/>
        </w:rPr>
        <w:t>both</w:t>
      </w:r>
      <w:r w:rsidR="00890928">
        <w:rPr>
          <w:rFonts w:eastAsiaTheme="minorEastAsia"/>
          <w:sz w:val="22"/>
          <w:szCs w:val="22"/>
        </w:rPr>
        <w:t xml:space="preserve"> two alternatives </w:t>
      </w:r>
      <w:r w:rsidR="00E30263">
        <w:rPr>
          <w:rFonts w:eastAsiaTheme="minorEastAsia"/>
          <w:sz w:val="22"/>
          <w:szCs w:val="22"/>
        </w:rPr>
        <w:t xml:space="preserve">are </w:t>
      </w:r>
      <w:r w:rsidR="00DE3641" w:rsidRPr="00DE3641">
        <w:rPr>
          <w:rFonts w:eastAsiaTheme="minorEastAsia"/>
          <w:sz w:val="22"/>
          <w:szCs w:val="22"/>
        </w:rPr>
        <w:t>acceptable</w:t>
      </w:r>
      <w:r w:rsidR="00C426A1">
        <w:rPr>
          <w:rFonts w:eastAsiaTheme="minorEastAsia"/>
          <w:sz w:val="22"/>
          <w:szCs w:val="22"/>
        </w:rPr>
        <w:t xml:space="preserve">. If the decision is to specify </w:t>
      </w:r>
      <w:r w:rsidR="00C426A1" w:rsidRPr="00564E82">
        <w:rPr>
          <w:rFonts w:eastAsiaTheme="minorEastAsia"/>
          <w:sz w:val="22"/>
          <w:szCs w:val="22"/>
        </w:rPr>
        <w:t xml:space="preserve">feature-specific </w:t>
      </w:r>
      <w:r w:rsidR="00C426A1">
        <w:rPr>
          <w:rFonts w:eastAsiaTheme="minorEastAsia"/>
          <w:sz w:val="22"/>
          <w:szCs w:val="22"/>
        </w:rPr>
        <w:t xml:space="preserve">BS TAE requirements, </w:t>
      </w:r>
      <w:r w:rsidR="0057008A">
        <w:rPr>
          <w:rFonts w:eastAsiaTheme="minorEastAsia"/>
          <w:sz w:val="22"/>
          <w:szCs w:val="22"/>
        </w:rPr>
        <w:t xml:space="preserve">we think </w:t>
      </w:r>
      <w:r w:rsidR="0057008A" w:rsidRPr="0057008A">
        <w:rPr>
          <w:rFonts w:eastAsiaTheme="minorEastAsia"/>
          <w:sz w:val="22"/>
          <w:szCs w:val="22"/>
        </w:rPr>
        <w:t>260ns is the achievable value at least for certain band combinations</w:t>
      </w:r>
      <w:r w:rsidR="0057008A">
        <w:rPr>
          <w:rFonts w:eastAsiaTheme="minorEastAsia"/>
          <w:sz w:val="22"/>
          <w:szCs w:val="22"/>
        </w:rPr>
        <w:t xml:space="preserve">. </w:t>
      </w:r>
      <w:r w:rsidR="0057008A" w:rsidRPr="0057008A">
        <w:rPr>
          <w:rFonts w:eastAsiaTheme="minorEastAsia"/>
          <w:sz w:val="22"/>
          <w:szCs w:val="22"/>
        </w:rPr>
        <w:t>Firstly, for some low frequency inter-band CA band combinations, e.g., CA_n5-n8, CA_n1-n3, the frequencies of the two bands in the band combination are close, we think 260ns can be achieved in co-located scenario and with same BB and RF module for these band combinations. Secondly, some of above-mentioned bands were also deployed in LTE, and the TAE of inter-band CA defined in the specification in LTE shall not exceed 260ns, thus 260ns is feasible at least for certain band combinations.</w:t>
      </w:r>
    </w:p>
    <w:p w14:paraId="798D3E41" w14:textId="29C6E2D0" w:rsidR="004104D3" w:rsidRDefault="004104D3" w:rsidP="00C426A1">
      <w:pPr>
        <w:spacing w:after="120"/>
        <w:rPr>
          <w:rFonts w:eastAsiaTheme="minorEastAsia"/>
          <w:b/>
          <w:sz w:val="22"/>
          <w:szCs w:val="22"/>
        </w:rPr>
      </w:pPr>
      <w:r>
        <w:rPr>
          <w:rFonts w:eastAsiaTheme="minorEastAsia" w:hint="eastAsia"/>
          <w:b/>
          <w:sz w:val="22"/>
          <w:szCs w:val="22"/>
        </w:rPr>
        <w:t>P</w:t>
      </w:r>
      <w:r>
        <w:rPr>
          <w:rFonts w:eastAsiaTheme="minorEastAsia"/>
          <w:b/>
          <w:sz w:val="22"/>
          <w:szCs w:val="22"/>
        </w:rPr>
        <w:t xml:space="preserve">roposal 1: </w:t>
      </w:r>
      <w:r w:rsidR="0003501D">
        <w:rPr>
          <w:rFonts w:eastAsiaTheme="minorEastAsia"/>
          <w:b/>
          <w:sz w:val="22"/>
          <w:szCs w:val="22"/>
        </w:rPr>
        <w:t xml:space="preserve">Define side </w:t>
      </w:r>
      <w:r w:rsidR="0003501D" w:rsidRPr="0003501D">
        <w:rPr>
          <w:rFonts w:eastAsiaTheme="minorEastAsia"/>
          <w:b/>
          <w:sz w:val="22"/>
          <w:szCs w:val="22"/>
        </w:rPr>
        <w:t>condition to ensure UE performance in RRM part</w:t>
      </w:r>
      <w:r w:rsidR="0003501D">
        <w:rPr>
          <w:rFonts w:eastAsiaTheme="minorEastAsia"/>
          <w:b/>
          <w:sz w:val="22"/>
          <w:szCs w:val="22"/>
        </w:rPr>
        <w:t xml:space="preserve"> or </w:t>
      </w:r>
      <w:r w:rsidR="0003501D" w:rsidRPr="0003501D">
        <w:rPr>
          <w:rFonts w:eastAsiaTheme="minorEastAsia"/>
          <w:b/>
          <w:sz w:val="22"/>
          <w:szCs w:val="22"/>
        </w:rPr>
        <w:t>specify feature-specific BS TAE requirements</w:t>
      </w:r>
      <w:r w:rsidR="0003501D">
        <w:rPr>
          <w:rFonts w:eastAsiaTheme="minorEastAsia"/>
          <w:b/>
          <w:sz w:val="22"/>
          <w:szCs w:val="22"/>
        </w:rPr>
        <w:t xml:space="preserve"> </w:t>
      </w:r>
      <w:r w:rsidR="0003501D" w:rsidRPr="004A32BD">
        <w:rPr>
          <w:rFonts w:eastAsiaTheme="minorEastAsia"/>
          <w:b/>
          <w:sz w:val="22"/>
          <w:szCs w:val="22"/>
        </w:rPr>
        <w:t>are both acceptable.</w:t>
      </w:r>
    </w:p>
    <w:p w14:paraId="3B919B91" w14:textId="41627773" w:rsidR="005A22B9" w:rsidRDefault="005A22B9" w:rsidP="00C426A1">
      <w:pPr>
        <w:spacing w:after="120"/>
        <w:rPr>
          <w:rFonts w:eastAsiaTheme="minorEastAsia"/>
          <w:b/>
          <w:sz w:val="22"/>
          <w:szCs w:val="22"/>
        </w:rPr>
      </w:pPr>
      <w:r>
        <w:rPr>
          <w:rFonts w:eastAsiaTheme="minorEastAsia" w:hint="eastAsia"/>
          <w:b/>
          <w:sz w:val="22"/>
          <w:szCs w:val="22"/>
        </w:rPr>
        <w:t>P</w:t>
      </w:r>
      <w:r>
        <w:rPr>
          <w:rFonts w:eastAsiaTheme="minorEastAsia"/>
          <w:b/>
          <w:sz w:val="22"/>
          <w:szCs w:val="22"/>
        </w:rPr>
        <w:t xml:space="preserve">roposal 2: </w:t>
      </w:r>
      <w:r w:rsidRPr="005A22B9">
        <w:rPr>
          <w:rFonts w:eastAsiaTheme="minorEastAsia"/>
          <w:b/>
          <w:sz w:val="22"/>
          <w:szCs w:val="22"/>
        </w:rPr>
        <w:t>If the decision is to specify feature-specific BS TAE requirements, 260ns is the achievable value at least for certain band combinations</w:t>
      </w:r>
      <w:r w:rsidR="005E50F0">
        <w:rPr>
          <w:rFonts w:eastAsiaTheme="minorEastAsia"/>
          <w:b/>
          <w:sz w:val="22"/>
          <w:szCs w:val="22"/>
        </w:rPr>
        <w:t xml:space="preserve"> </w:t>
      </w:r>
      <w:r w:rsidR="005E50F0" w:rsidRPr="005E50F0">
        <w:rPr>
          <w:rFonts w:eastAsiaTheme="minorEastAsia"/>
          <w:b/>
          <w:sz w:val="22"/>
          <w:szCs w:val="22"/>
        </w:rPr>
        <w:t>in co-located scenario and with same BB and RF module</w:t>
      </w:r>
      <w:r w:rsidR="001D4122">
        <w:rPr>
          <w:rFonts w:eastAsiaTheme="minorEastAsia"/>
          <w:b/>
          <w:sz w:val="22"/>
          <w:szCs w:val="22"/>
        </w:rPr>
        <w:t>.</w:t>
      </w:r>
    </w:p>
    <w:p w14:paraId="654984EC" w14:textId="6056FB59" w:rsidR="00D604CD" w:rsidRDefault="00D604CD" w:rsidP="00D604CD">
      <w:pPr>
        <w:spacing w:after="120"/>
        <w:rPr>
          <w:rFonts w:eastAsiaTheme="minorEastAsia"/>
          <w:sz w:val="22"/>
          <w:szCs w:val="22"/>
          <w:highlight w:val="lightGray"/>
        </w:rPr>
      </w:pPr>
    </w:p>
    <w:p w14:paraId="2E10E06E" w14:textId="77777777" w:rsidR="007F0D48" w:rsidRPr="006E7466" w:rsidRDefault="007F0D48" w:rsidP="007F0D48">
      <w:pPr>
        <w:spacing w:after="120"/>
        <w:jc w:val="both"/>
        <w:rPr>
          <w:rFonts w:eastAsiaTheme="minorEastAsia" w:cs="v4.2.0"/>
          <w:i/>
          <w:sz w:val="22"/>
          <w:szCs w:val="22"/>
        </w:rPr>
      </w:pPr>
      <w:r w:rsidRPr="006E7466">
        <w:rPr>
          <w:rFonts w:eastAsiaTheme="minorEastAsia" w:cs="v4.2.0" w:hint="eastAsia"/>
          <w:i/>
          <w:sz w:val="22"/>
          <w:szCs w:val="22"/>
        </w:rPr>
        <w:t>S</w:t>
      </w:r>
      <w:r w:rsidRPr="006E7466">
        <w:rPr>
          <w:rFonts w:eastAsiaTheme="minorEastAsia" w:cs="v4.2.0"/>
          <w:i/>
          <w:sz w:val="22"/>
          <w:szCs w:val="22"/>
        </w:rPr>
        <w:t xml:space="preserve">tatus in the </w:t>
      </w:r>
      <w:r w:rsidRPr="006E7466">
        <w:rPr>
          <w:rFonts w:eastAsiaTheme="minorEastAsia" w:cs="v4.2.0" w:hint="eastAsia"/>
          <w:i/>
          <w:sz w:val="22"/>
          <w:szCs w:val="22"/>
        </w:rPr>
        <w:t>Summary</w:t>
      </w:r>
      <w:r w:rsidRPr="006E7466">
        <w:rPr>
          <w:rFonts w:eastAsiaTheme="minorEastAsia" w:cs="v4.2.0"/>
          <w:i/>
          <w:sz w:val="22"/>
          <w:szCs w:val="22"/>
        </w:rPr>
        <w:t xml:space="preserve"> [2]</w:t>
      </w:r>
      <w:r w:rsidRPr="006E7466">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7F0D48" w:rsidRPr="00B76499" w14:paraId="00157F1A" w14:textId="77777777" w:rsidTr="005D08D5">
        <w:trPr>
          <w:jc w:val="center"/>
        </w:trPr>
        <w:tc>
          <w:tcPr>
            <w:tcW w:w="9629" w:type="dxa"/>
            <w:tcBorders>
              <w:top w:val="single" w:sz="4" w:space="0" w:color="auto"/>
              <w:left w:val="single" w:sz="4" w:space="0" w:color="auto"/>
              <w:bottom w:val="single" w:sz="4" w:space="0" w:color="auto"/>
              <w:right w:val="single" w:sz="4" w:space="0" w:color="auto"/>
            </w:tcBorders>
          </w:tcPr>
          <w:p w14:paraId="27B071AA" w14:textId="77777777" w:rsidR="00B76499" w:rsidRPr="00B76499" w:rsidRDefault="00B76499" w:rsidP="00B76499">
            <w:pPr>
              <w:pStyle w:val="30"/>
              <w:numPr>
                <w:ilvl w:val="2"/>
                <w:numId w:val="0"/>
              </w:numPr>
              <w:overflowPunct/>
              <w:autoSpaceDE/>
              <w:autoSpaceDN/>
              <w:adjustRightInd/>
              <w:ind w:left="720" w:hanging="720"/>
              <w:textAlignment w:val="auto"/>
              <w:outlineLvl w:val="2"/>
              <w:rPr>
                <w:rFonts w:ascii="Times New Roman" w:hAnsi="Times New Roman"/>
                <w:sz w:val="20"/>
                <w:u w:val="single"/>
              </w:rPr>
            </w:pPr>
            <w:r w:rsidRPr="00B76499">
              <w:rPr>
                <w:rFonts w:ascii="Times New Roman" w:hAnsi="Times New Roman"/>
                <w:sz w:val="20"/>
                <w:u w:val="single"/>
              </w:rPr>
              <w:t>Issue 1-3: the reception power difference (UE)</w:t>
            </w:r>
          </w:p>
          <w:p w14:paraId="370553C9" w14:textId="77777777" w:rsidR="00B76499" w:rsidRPr="00B76499" w:rsidRDefault="00B76499" w:rsidP="00B76499">
            <w:pPr>
              <w:pStyle w:val="affd"/>
              <w:widowControl/>
              <w:numPr>
                <w:ilvl w:val="0"/>
                <w:numId w:val="22"/>
              </w:numPr>
              <w:spacing w:after="120" w:line="240" w:lineRule="auto"/>
              <w:ind w:left="744" w:firstLineChars="0"/>
              <w:rPr>
                <w:color w:val="000000" w:themeColor="text1"/>
                <w:sz w:val="20"/>
                <w:szCs w:val="20"/>
                <w:u w:val="single"/>
                <w:lang w:val="en-US"/>
              </w:rPr>
            </w:pPr>
            <w:r w:rsidRPr="00B76499">
              <w:rPr>
                <w:color w:val="000000" w:themeColor="text1"/>
                <w:sz w:val="20"/>
                <w:szCs w:val="20"/>
                <w:u w:val="single"/>
                <w:lang w:val="en-US"/>
              </w:rPr>
              <w:t>Proposals:</w:t>
            </w:r>
          </w:p>
          <w:p w14:paraId="626C155E" w14:textId="77777777" w:rsidR="00B76499" w:rsidRPr="00B76499" w:rsidRDefault="00B76499" w:rsidP="00B76499">
            <w:pPr>
              <w:pStyle w:val="affd"/>
              <w:widowControl/>
              <w:numPr>
                <w:ilvl w:val="1"/>
                <w:numId w:val="22"/>
              </w:numPr>
              <w:spacing w:after="120" w:line="240" w:lineRule="auto"/>
              <w:ind w:left="1080" w:firstLineChars="0"/>
              <w:rPr>
                <w:sz w:val="20"/>
                <w:szCs w:val="20"/>
              </w:rPr>
            </w:pPr>
            <w:r w:rsidRPr="00B76499">
              <w:rPr>
                <w:sz w:val="20"/>
                <w:szCs w:val="20"/>
              </w:rPr>
              <w:t>Option 1: within 6dB (R4-2312543, China Telecom; R4-2313384, LGE)</w:t>
            </w:r>
          </w:p>
          <w:p w14:paraId="677C9EB2" w14:textId="77777777" w:rsidR="00B76499" w:rsidRPr="00B76499" w:rsidRDefault="00B76499" w:rsidP="00B76499">
            <w:pPr>
              <w:pStyle w:val="affd"/>
              <w:widowControl/>
              <w:numPr>
                <w:ilvl w:val="1"/>
                <w:numId w:val="22"/>
              </w:numPr>
              <w:spacing w:after="120" w:line="240" w:lineRule="auto"/>
              <w:ind w:left="1080" w:firstLineChars="0"/>
              <w:rPr>
                <w:sz w:val="20"/>
                <w:szCs w:val="20"/>
              </w:rPr>
            </w:pPr>
            <w:r w:rsidRPr="00B76499">
              <w:rPr>
                <w:sz w:val="20"/>
                <w:szCs w:val="20"/>
              </w:rPr>
              <w:t>Option 2: consider further relaxation of the 6dB power imbalance for inter-band CA scenario. ( R4-2313176, ZTE)</w:t>
            </w:r>
          </w:p>
          <w:p w14:paraId="32E113EB" w14:textId="77777777" w:rsidR="00B76499" w:rsidRPr="00B76499" w:rsidRDefault="00E34163" w:rsidP="00B76499">
            <w:pPr>
              <w:pStyle w:val="affd"/>
              <w:widowControl/>
              <w:numPr>
                <w:ilvl w:val="1"/>
                <w:numId w:val="22"/>
              </w:numPr>
              <w:spacing w:after="120" w:line="240" w:lineRule="auto"/>
              <w:ind w:left="1080" w:firstLineChars="0"/>
              <w:rPr>
                <w:sz w:val="20"/>
                <w:szCs w:val="20"/>
              </w:rPr>
            </w:pPr>
            <w:hyperlink w:anchor="_Toc141973462" w:history="1">
              <w:r w:rsidR="00B76499" w:rsidRPr="00B76499">
                <w:rPr>
                  <w:sz w:val="20"/>
                  <w:szCs w:val="20"/>
                </w:rPr>
                <w:t xml:space="preserve"> Option 3: using 25 dB as power imbalance requirement for inter-band co-located scenario in FR1 for the NES feature.</w:t>
              </w:r>
            </w:hyperlink>
            <w:r w:rsidR="00B76499" w:rsidRPr="00B76499">
              <w:rPr>
                <w:sz w:val="20"/>
                <w:szCs w:val="20"/>
              </w:rPr>
              <w:t xml:space="preserve"> (R4-2312910, Ericsson)</w:t>
            </w:r>
          </w:p>
          <w:p w14:paraId="7FC5DE82" w14:textId="77777777" w:rsidR="00B76499" w:rsidRPr="00B76499" w:rsidRDefault="00B76499" w:rsidP="00B76499">
            <w:pPr>
              <w:pStyle w:val="affd"/>
              <w:widowControl/>
              <w:numPr>
                <w:ilvl w:val="1"/>
                <w:numId w:val="22"/>
              </w:numPr>
              <w:spacing w:after="120" w:line="240" w:lineRule="auto"/>
              <w:ind w:left="1080" w:firstLineChars="0"/>
              <w:rPr>
                <w:sz w:val="20"/>
                <w:szCs w:val="20"/>
              </w:rPr>
            </w:pPr>
            <w:r w:rsidRPr="00B76499">
              <w:rPr>
                <w:sz w:val="20"/>
                <w:szCs w:val="20"/>
              </w:rPr>
              <w:t>Option 4: The analysis assumption should be agreed first for the discussion of the UE received power imbalance, such as the frequency of the bands, BS Tx power tolerance.</w:t>
            </w:r>
            <w:r w:rsidRPr="00B76499">
              <w:rPr>
                <w:sz w:val="20"/>
                <w:szCs w:val="20"/>
              </w:rPr>
              <w:t>（</w:t>
            </w:r>
            <w:r w:rsidRPr="00B76499">
              <w:rPr>
                <w:sz w:val="20"/>
                <w:szCs w:val="20"/>
              </w:rPr>
              <w:t>R4-2311644, CATT</w:t>
            </w:r>
            <w:r w:rsidRPr="00B76499">
              <w:rPr>
                <w:sz w:val="20"/>
                <w:szCs w:val="20"/>
              </w:rPr>
              <w:t>）</w:t>
            </w:r>
          </w:p>
          <w:p w14:paraId="64F60DA5" w14:textId="77777777" w:rsidR="00B76499" w:rsidRPr="00B76499" w:rsidRDefault="00B76499" w:rsidP="00B76499">
            <w:pPr>
              <w:pStyle w:val="affd"/>
              <w:widowControl/>
              <w:numPr>
                <w:ilvl w:val="0"/>
                <w:numId w:val="22"/>
              </w:numPr>
              <w:spacing w:after="120" w:line="240" w:lineRule="auto"/>
              <w:ind w:left="744" w:firstLineChars="0"/>
              <w:rPr>
                <w:color w:val="000000" w:themeColor="text1"/>
                <w:sz w:val="20"/>
                <w:szCs w:val="20"/>
                <w:u w:val="single"/>
                <w:lang w:val="en-US"/>
              </w:rPr>
            </w:pPr>
            <w:r w:rsidRPr="00B76499">
              <w:rPr>
                <w:color w:val="000000" w:themeColor="text1"/>
                <w:sz w:val="20"/>
                <w:szCs w:val="20"/>
                <w:u w:val="single"/>
                <w:lang w:val="en-US"/>
              </w:rPr>
              <w:t>Recommended WF</w:t>
            </w:r>
          </w:p>
          <w:p w14:paraId="29997B22" w14:textId="2C5EA8DC" w:rsidR="007F0D48" w:rsidRPr="00B76499" w:rsidRDefault="00B76499" w:rsidP="00B76499">
            <w:pPr>
              <w:pStyle w:val="affd"/>
              <w:widowControl/>
              <w:numPr>
                <w:ilvl w:val="1"/>
                <w:numId w:val="22"/>
              </w:numPr>
              <w:spacing w:after="120" w:line="240" w:lineRule="auto"/>
              <w:ind w:left="1080" w:firstLineChars="0"/>
              <w:rPr>
                <w:sz w:val="20"/>
                <w:szCs w:val="20"/>
              </w:rPr>
            </w:pPr>
            <w:r w:rsidRPr="00B76499">
              <w:rPr>
                <w:sz w:val="20"/>
                <w:szCs w:val="20"/>
              </w:rPr>
              <w:t xml:space="preserve">TBA. </w:t>
            </w:r>
          </w:p>
        </w:tc>
      </w:tr>
    </w:tbl>
    <w:p w14:paraId="3AD340E8" w14:textId="77777777" w:rsidR="00B76499" w:rsidRDefault="00B76499" w:rsidP="00B76499">
      <w:pPr>
        <w:spacing w:after="120"/>
        <w:rPr>
          <w:rFonts w:eastAsiaTheme="minorEastAsia"/>
          <w:sz w:val="22"/>
          <w:szCs w:val="22"/>
          <w:highlight w:val="yellow"/>
        </w:rPr>
      </w:pPr>
    </w:p>
    <w:p w14:paraId="45AFD0BE" w14:textId="1D7FAB6F" w:rsidR="00D604CD" w:rsidRPr="0011243C" w:rsidRDefault="0011243C" w:rsidP="00D604CD">
      <w:pPr>
        <w:spacing w:after="120"/>
        <w:rPr>
          <w:rFonts w:eastAsiaTheme="minorEastAsia"/>
          <w:sz w:val="22"/>
          <w:szCs w:val="22"/>
          <w:highlight w:val="lightGray"/>
        </w:rPr>
      </w:pPr>
      <w:r>
        <w:rPr>
          <w:rFonts w:eastAsiaTheme="minorEastAsia" w:hint="eastAsia"/>
          <w:sz w:val="22"/>
          <w:szCs w:val="22"/>
        </w:rPr>
        <w:t>F</w:t>
      </w:r>
      <w:r w:rsidRPr="0011243C">
        <w:rPr>
          <w:rFonts w:eastAsiaTheme="minorEastAsia"/>
          <w:sz w:val="22"/>
          <w:szCs w:val="22"/>
        </w:rPr>
        <w:t xml:space="preserve">or </w:t>
      </w:r>
      <w:r>
        <w:rPr>
          <w:rFonts w:eastAsiaTheme="minorEastAsia"/>
          <w:sz w:val="22"/>
          <w:szCs w:val="22"/>
        </w:rPr>
        <w:t>certain</w:t>
      </w:r>
      <w:r w:rsidRPr="0011243C">
        <w:rPr>
          <w:rFonts w:eastAsiaTheme="minorEastAsia"/>
          <w:sz w:val="22"/>
          <w:szCs w:val="22"/>
        </w:rPr>
        <w:t xml:space="preserve"> low frequency inter-band CA band combinations, e.g., CA_n5-n8, CA_n1-n3, the frequencies of the two bands in the band combination are close</w:t>
      </w:r>
      <w:r>
        <w:rPr>
          <w:rFonts w:eastAsiaTheme="minorEastAsia" w:hint="eastAsia"/>
          <w:sz w:val="22"/>
          <w:szCs w:val="22"/>
        </w:rPr>
        <w:t>,</w:t>
      </w:r>
      <w:r>
        <w:rPr>
          <w:rFonts w:eastAsiaTheme="minorEastAsia"/>
          <w:sz w:val="22"/>
          <w:szCs w:val="22"/>
        </w:rPr>
        <w:t xml:space="preserve"> </w:t>
      </w:r>
      <w:r w:rsidR="008825ED" w:rsidRPr="0011243C">
        <w:rPr>
          <w:rFonts w:eastAsiaTheme="minorEastAsia"/>
          <w:sz w:val="22"/>
          <w:szCs w:val="22"/>
        </w:rPr>
        <w:t>under some practical BS implementation such as common RRU implementation for the two bands</w:t>
      </w:r>
      <w:r w:rsidR="00D604CD" w:rsidRPr="0011243C">
        <w:rPr>
          <w:rFonts w:eastAsiaTheme="minorEastAsia"/>
          <w:sz w:val="22"/>
          <w:szCs w:val="22"/>
        </w:rPr>
        <w:t xml:space="preserve">, the PSD of transmitter power </w:t>
      </w:r>
      <w:r w:rsidR="00D604CD" w:rsidRPr="0011243C">
        <w:rPr>
          <w:rFonts w:eastAsiaTheme="minorEastAsia" w:hint="eastAsia"/>
          <w:sz w:val="22"/>
          <w:szCs w:val="22"/>
        </w:rPr>
        <w:t>can</w:t>
      </w:r>
      <w:r w:rsidR="00D604CD" w:rsidRPr="0011243C">
        <w:rPr>
          <w:rFonts w:eastAsiaTheme="minorEastAsia"/>
          <w:sz w:val="22"/>
          <w:szCs w:val="22"/>
        </w:rPr>
        <w:t xml:space="preserve"> be same or similar, the path loss and other loss are similar, furthermore, the power imbalance for AGC is defined as 6dB to guarantee UE implementation. Therefore,</w:t>
      </w:r>
      <w:r w:rsidR="00D604CD" w:rsidRPr="0011243C">
        <w:rPr>
          <w:rFonts w:eastAsiaTheme="minorEastAsia" w:hint="eastAsia"/>
          <w:sz w:val="22"/>
          <w:szCs w:val="22"/>
        </w:rPr>
        <w:t xml:space="preserve"> </w:t>
      </w:r>
      <w:r w:rsidR="00D604CD" w:rsidRPr="0011243C">
        <w:rPr>
          <w:rFonts w:eastAsiaTheme="minorEastAsia"/>
          <w:sz w:val="22"/>
          <w:szCs w:val="22"/>
        </w:rPr>
        <w:t xml:space="preserve">the reception power difference between target </w:t>
      </w:r>
      <w:r w:rsidR="00914524" w:rsidRPr="0011243C">
        <w:rPr>
          <w:rFonts w:eastAsiaTheme="minorEastAsia"/>
          <w:sz w:val="22"/>
          <w:szCs w:val="22"/>
        </w:rPr>
        <w:t xml:space="preserve">SSB-less </w:t>
      </w:r>
      <w:r w:rsidR="00D604CD" w:rsidRPr="0011243C">
        <w:rPr>
          <w:rFonts w:eastAsiaTheme="minorEastAsia"/>
          <w:sz w:val="22"/>
          <w:szCs w:val="22"/>
        </w:rPr>
        <w:t xml:space="preserve">SCell and inter-band active serving cell </w:t>
      </w:r>
      <w:r w:rsidR="00946484" w:rsidRPr="0011243C">
        <w:rPr>
          <w:rFonts w:eastAsiaTheme="minorEastAsia"/>
          <w:sz w:val="22"/>
          <w:szCs w:val="22"/>
        </w:rPr>
        <w:t>should</w:t>
      </w:r>
      <w:r w:rsidR="00D604CD" w:rsidRPr="0011243C">
        <w:rPr>
          <w:rFonts w:eastAsiaTheme="minorEastAsia"/>
          <w:sz w:val="22"/>
          <w:szCs w:val="22"/>
        </w:rPr>
        <w:t xml:space="preserve"> be</w:t>
      </w:r>
      <w:r w:rsidR="00946484" w:rsidRPr="0011243C">
        <w:rPr>
          <w:rFonts w:eastAsiaTheme="minorEastAsia"/>
          <w:sz w:val="22"/>
          <w:szCs w:val="22"/>
        </w:rPr>
        <w:t xml:space="preserve"> limited</w:t>
      </w:r>
      <w:r w:rsidR="00D604CD" w:rsidRPr="0011243C">
        <w:rPr>
          <w:rFonts w:eastAsiaTheme="minorEastAsia"/>
          <w:sz w:val="22"/>
          <w:szCs w:val="22"/>
        </w:rPr>
        <w:t xml:space="preserve"> within 6dB</w:t>
      </w:r>
      <w:r w:rsidR="00400D31" w:rsidRPr="0011243C">
        <w:rPr>
          <w:rFonts w:eastAsiaTheme="minorEastAsia"/>
          <w:sz w:val="22"/>
          <w:szCs w:val="22"/>
        </w:rPr>
        <w:t>.</w:t>
      </w:r>
    </w:p>
    <w:p w14:paraId="04E7E557" w14:textId="1F792C3B" w:rsidR="00D604CD" w:rsidRPr="001C7F11" w:rsidRDefault="00D604CD" w:rsidP="00D604CD">
      <w:pPr>
        <w:spacing w:after="120"/>
        <w:rPr>
          <w:rFonts w:eastAsiaTheme="minorEastAsia"/>
          <w:b/>
          <w:sz w:val="22"/>
          <w:szCs w:val="22"/>
        </w:rPr>
      </w:pPr>
      <w:r w:rsidRPr="0011243C">
        <w:rPr>
          <w:rFonts w:eastAsiaTheme="minorEastAsia" w:hint="eastAsia"/>
          <w:b/>
          <w:sz w:val="22"/>
          <w:szCs w:val="22"/>
          <w:lang w:val="en-GB"/>
        </w:rPr>
        <w:t>P</w:t>
      </w:r>
      <w:r w:rsidRPr="0011243C">
        <w:rPr>
          <w:rFonts w:eastAsiaTheme="minorEastAsia"/>
          <w:b/>
          <w:sz w:val="22"/>
          <w:szCs w:val="22"/>
          <w:lang w:val="en-GB"/>
        </w:rPr>
        <w:t xml:space="preserve">roposal </w:t>
      </w:r>
      <w:r w:rsidR="007433CA">
        <w:rPr>
          <w:rFonts w:eastAsiaTheme="minorEastAsia"/>
          <w:b/>
          <w:sz w:val="22"/>
          <w:szCs w:val="22"/>
          <w:lang w:val="en-GB"/>
        </w:rPr>
        <w:t>3</w:t>
      </w:r>
      <w:r w:rsidRPr="0011243C">
        <w:rPr>
          <w:rFonts w:eastAsiaTheme="minorEastAsia"/>
          <w:b/>
          <w:sz w:val="22"/>
          <w:szCs w:val="22"/>
          <w:lang w:val="en-GB"/>
        </w:rPr>
        <w:t xml:space="preserve">: </w:t>
      </w:r>
      <w:r w:rsidR="00946484" w:rsidRPr="0011243C">
        <w:rPr>
          <w:rFonts w:eastAsiaTheme="minorEastAsia"/>
          <w:b/>
          <w:sz w:val="22"/>
          <w:szCs w:val="22"/>
          <w:lang w:val="en-GB"/>
        </w:rPr>
        <w:t xml:space="preserve">The reception power difference between target </w:t>
      </w:r>
      <w:r w:rsidR="00914524" w:rsidRPr="0011243C">
        <w:rPr>
          <w:rFonts w:eastAsiaTheme="minorEastAsia"/>
          <w:b/>
          <w:sz w:val="22"/>
          <w:szCs w:val="22"/>
          <w:lang w:val="en-GB"/>
        </w:rPr>
        <w:t xml:space="preserve">SSB-less </w:t>
      </w:r>
      <w:r w:rsidR="00946484" w:rsidRPr="0011243C">
        <w:rPr>
          <w:rFonts w:eastAsiaTheme="minorEastAsia"/>
          <w:b/>
          <w:sz w:val="22"/>
          <w:szCs w:val="22"/>
          <w:lang w:val="en-GB"/>
        </w:rPr>
        <w:t>SCell and inter-band active serving cell should be limited within 6dB</w:t>
      </w:r>
      <w:r w:rsidR="00592BC7" w:rsidRPr="0011243C">
        <w:rPr>
          <w:rFonts w:eastAsiaTheme="minorEastAsia"/>
          <w:b/>
          <w:sz w:val="22"/>
          <w:szCs w:val="22"/>
          <w:lang w:val="en-GB"/>
        </w:rPr>
        <w:t>.</w:t>
      </w:r>
    </w:p>
    <w:p w14:paraId="5589291E" w14:textId="77777777" w:rsidR="006E5A84" w:rsidRPr="001C32BF" w:rsidRDefault="006E5A84" w:rsidP="005D5344">
      <w:pPr>
        <w:spacing w:after="120"/>
        <w:rPr>
          <w:rFonts w:eastAsiaTheme="minorEastAsia"/>
          <w:sz w:val="22"/>
          <w:szCs w:val="22"/>
          <w:highlight w:val="yellow"/>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42068697" w:rsidR="001B1EEE" w:rsidRPr="008F7B0B" w:rsidRDefault="00247D4F" w:rsidP="001B1EEE">
      <w:pPr>
        <w:spacing w:after="120"/>
        <w:rPr>
          <w:rFonts w:eastAsiaTheme="minorEastAsia"/>
          <w:sz w:val="22"/>
          <w:szCs w:val="22"/>
        </w:rPr>
      </w:pPr>
      <w:r w:rsidRPr="008F7B0B">
        <w:rPr>
          <w:rFonts w:eastAsiaTheme="minorEastAsia" w:hint="eastAsia"/>
          <w:sz w:val="22"/>
          <w:szCs w:val="22"/>
        </w:rPr>
        <w:t>The contribution present</w:t>
      </w:r>
      <w:r w:rsidRPr="008F7B0B">
        <w:rPr>
          <w:rFonts w:eastAsiaTheme="minorEastAsia"/>
          <w:sz w:val="22"/>
          <w:szCs w:val="22"/>
        </w:rPr>
        <w:t>s</w:t>
      </w:r>
      <w:r w:rsidR="001B1EEE" w:rsidRPr="008F7B0B">
        <w:rPr>
          <w:rFonts w:eastAsiaTheme="minorEastAsia" w:hint="eastAsia"/>
          <w:sz w:val="22"/>
          <w:szCs w:val="22"/>
        </w:rPr>
        <w:t xml:space="preserve"> our views on the </w:t>
      </w:r>
      <w:r w:rsidR="005430D4" w:rsidRPr="008F7B0B">
        <w:rPr>
          <w:rFonts w:eastAsiaTheme="minorEastAsia"/>
          <w:sz w:val="22"/>
          <w:szCs w:val="22"/>
        </w:rPr>
        <w:t>RF aspects</w:t>
      </w:r>
      <w:r w:rsidR="009468AA" w:rsidRPr="008F7B0B">
        <w:rPr>
          <w:rFonts w:eastAsiaTheme="minorEastAsia"/>
          <w:sz w:val="22"/>
          <w:szCs w:val="22"/>
        </w:rPr>
        <w:t xml:space="preserve"> of</w:t>
      </w:r>
      <w:r w:rsidR="001B1EEE" w:rsidRPr="008F7B0B">
        <w:rPr>
          <w:rFonts w:eastAsiaTheme="minorEastAsia"/>
          <w:sz w:val="22"/>
          <w:szCs w:val="22"/>
        </w:rPr>
        <w:t xml:space="preserve"> </w:t>
      </w:r>
      <w:r w:rsidR="007211DB" w:rsidRPr="008F7B0B">
        <w:rPr>
          <w:rFonts w:eastAsiaTheme="minorEastAsia"/>
          <w:sz w:val="22"/>
          <w:szCs w:val="22"/>
        </w:rPr>
        <w:t>Network energy savings for NR</w:t>
      </w:r>
      <w:r w:rsidR="001B1EEE" w:rsidRPr="008F7B0B">
        <w:rPr>
          <w:rFonts w:eastAsiaTheme="minorEastAsia" w:hint="eastAsia"/>
          <w:sz w:val="22"/>
          <w:szCs w:val="22"/>
        </w:rPr>
        <w:t>, with the following proposals:</w:t>
      </w:r>
    </w:p>
    <w:p w14:paraId="076CE212" w14:textId="77777777" w:rsidR="005212EA" w:rsidRDefault="005212EA" w:rsidP="005212EA">
      <w:pPr>
        <w:spacing w:after="120"/>
        <w:rPr>
          <w:rFonts w:eastAsiaTheme="minorEastAsia"/>
          <w:b/>
          <w:sz w:val="22"/>
          <w:szCs w:val="22"/>
        </w:rPr>
      </w:pPr>
      <w:r>
        <w:rPr>
          <w:rFonts w:eastAsiaTheme="minorEastAsia" w:hint="eastAsia"/>
          <w:b/>
          <w:sz w:val="22"/>
          <w:szCs w:val="22"/>
        </w:rPr>
        <w:t>P</w:t>
      </w:r>
      <w:r>
        <w:rPr>
          <w:rFonts w:eastAsiaTheme="minorEastAsia"/>
          <w:b/>
          <w:sz w:val="22"/>
          <w:szCs w:val="22"/>
        </w:rPr>
        <w:t xml:space="preserve">roposal 1: Define side </w:t>
      </w:r>
      <w:r w:rsidRPr="0003501D">
        <w:rPr>
          <w:rFonts w:eastAsiaTheme="minorEastAsia"/>
          <w:b/>
          <w:sz w:val="22"/>
          <w:szCs w:val="22"/>
        </w:rPr>
        <w:t>condition to ensure UE performance in RRM part</w:t>
      </w:r>
      <w:r>
        <w:rPr>
          <w:rFonts w:eastAsiaTheme="minorEastAsia"/>
          <w:b/>
          <w:sz w:val="22"/>
          <w:szCs w:val="22"/>
        </w:rPr>
        <w:t xml:space="preserve"> or </w:t>
      </w:r>
      <w:r w:rsidRPr="0003501D">
        <w:rPr>
          <w:rFonts w:eastAsiaTheme="minorEastAsia"/>
          <w:b/>
          <w:sz w:val="22"/>
          <w:szCs w:val="22"/>
        </w:rPr>
        <w:t>specify feature-specific BS TAE requirements</w:t>
      </w:r>
      <w:r>
        <w:rPr>
          <w:rFonts w:eastAsiaTheme="minorEastAsia"/>
          <w:b/>
          <w:sz w:val="22"/>
          <w:szCs w:val="22"/>
        </w:rPr>
        <w:t xml:space="preserve"> </w:t>
      </w:r>
      <w:r w:rsidRPr="004A32BD">
        <w:rPr>
          <w:rFonts w:eastAsiaTheme="minorEastAsia"/>
          <w:b/>
          <w:sz w:val="22"/>
          <w:szCs w:val="22"/>
        </w:rPr>
        <w:t>are both acceptable.</w:t>
      </w:r>
    </w:p>
    <w:p w14:paraId="7729906C" w14:textId="77777777" w:rsidR="005212EA" w:rsidRDefault="005212EA" w:rsidP="005212EA">
      <w:pPr>
        <w:spacing w:after="120"/>
        <w:rPr>
          <w:rFonts w:eastAsiaTheme="minorEastAsia"/>
          <w:b/>
          <w:sz w:val="22"/>
          <w:szCs w:val="22"/>
        </w:rPr>
      </w:pPr>
      <w:r>
        <w:rPr>
          <w:rFonts w:eastAsiaTheme="minorEastAsia" w:hint="eastAsia"/>
          <w:b/>
          <w:sz w:val="22"/>
          <w:szCs w:val="22"/>
        </w:rPr>
        <w:t>P</w:t>
      </w:r>
      <w:r>
        <w:rPr>
          <w:rFonts w:eastAsiaTheme="minorEastAsia"/>
          <w:b/>
          <w:sz w:val="22"/>
          <w:szCs w:val="22"/>
        </w:rPr>
        <w:t xml:space="preserve">roposal 2: </w:t>
      </w:r>
      <w:r w:rsidRPr="005A22B9">
        <w:rPr>
          <w:rFonts w:eastAsiaTheme="minorEastAsia"/>
          <w:b/>
          <w:sz w:val="22"/>
          <w:szCs w:val="22"/>
        </w:rPr>
        <w:t>If the decision is to specify feature-specific BS TAE requirements, 260ns is the achievable value at least for certain band combinations</w:t>
      </w:r>
      <w:r>
        <w:rPr>
          <w:rFonts w:eastAsiaTheme="minorEastAsia"/>
          <w:b/>
          <w:sz w:val="22"/>
          <w:szCs w:val="22"/>
        </w:rPr>
        <w:t xml:space="preserve"> </w:t>
      </w:r>
      <w:r w:rsidRPr="005E50F0">
        <w:rPr>
          <w:rFonts w:eastAsiaTheme="minorEastAsia"/>
          <w:b/>
          <w:sz w:val="22"/>
          <w:szCs w:val="22"/>
        </w:rPr>
        <w:t>in co-located scenario and with same BB and RF module</w:t>
      </w:r>
      <w:r>
        <w:rPr>
          <w:rFonts w:eastAsiaTheme="minorEastAsia"/>
          <w:b/>
          <w:sz w:val="22"/>
          <w:szCs w:val="22"/>
        </w:rPr>
        <w:t>.</w:t>
      </w:r>
    </w:p>
    <w:p w14:paraId="76259A24" w14:textId="77777777" w:rsidR="005212EA" w:rsidRPr="001C7F11" w:rsidRDefault="005212EA" w:rsidP="005212EA">
      <w:pPr>
        <w:spacing w:after="120"/>
        <w:rPr>
          <w:rFonts w:eastAsiaTheme="minorEastAsia"/>
          <w:b/>
          <w:sz w:val="22"/>
          <w:szCs w:val="22"/>
        </w:rPr>
      </w:pPr>
      <w:r w:rsidRPr="0011243C">
        <w:rPr>
          <w:rFonts w:eastAsiaTheme="minorEastAsia" w:hint="eastAsia"/>
          <w:b/>
          <w:sz w:val="22"/>
          <w:szCs w:val="22"/>
          <w:lang w:val="en-GB"/>
        </w:rPr>
        <w:t>P</w:t>
      </w:r>
      <w:r w:rsidRPr="0011243C">
        <w:rPr>
          <w:rFonts w:eastAsiaTheme="minorEastAsia"/>
          <w:b/>
          <w:sz w:val="22"/>
          <w:szCs w:val="22"/>
          <w:lang w:val="en-GB"/>
        </w:rPr>
        <w:t xml:space="preserve">roposal </w:t>
      </w:r>
      <w:r>
        <w:rPr>
          <w:rFonts w:eastAsiaTheme="minorEastAsia"/>
          <w:b/>
          <w:sz w:val="22"/>
          <w:szCs w:val="22"/>
          <w:lang w:val="en-GB"/>
        </w:rPr>
        <w:t>3</w:t>
      </w:r>
      <w:r w:rsidRPr="0011243C">
        <w:rPr>
          <w:rFonts w:eastAsiaTheme="minorEastAsia"/>
          <w:b/>
          <w:sz w:val="22"/>
          <w:szCs w:val="22"/>
          <w:lang w:val="en-GB"/>
        </w:rPr>
        <w:t>: The reception power difference between target SSB-less SCell and inter-band active serving cell should be limited within 6dB.</w:t>
      </w:r>
    </w:p>
    <w:p w14:paraId="763ED71D" w14:textId="3BFA73C8" w:rsidR="00FD078A" w:rsidRPr="005212EA" w:rsidRDefault="00FD078A" w:rsidP="00FD078A">
      <w:pPr>
        <w:spacing w:after="120"/>
        <w:rPr>
          <w:rFonts w:eastAsiaTheme="minorEastAsia"/>
          <w:b/>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5E04B6D" w14:textId="101048B2" w:rsidR="004B2C9D" w:rsidRPr="00D5357D" w:rsidRDefault="00E74604" w:rsidP="00E74604">
      <w:pPr>
        <w:pStyle w:val="affd"/>
        <w:numPr>
          <w:ilvl w:val="0"/>
          <w:numId w:val="28"/>
        </w:numPr>
        <w:ind w:firstLineChars="0"/>
        <w:rPr>
          <w:sz w:val="22"/>
          <w:szCs w:val="22"/>
          <w:lang w:val="en-US"/>
        </w:rPr>
      </w:pPr>
      <w:r w:rsidRPr="00E74604">
        <w:rPr>
          <w:sz w:val="22"/>
          <w:szCs w:val="22"/>
          <w:lang w:val="en-US"/>
        </w:rPr>
        <w:t>R4-2314743</w:t>
      </w:r>
      <w:r w:rsidR="004B2C9D">
        <w:rPr>
          <w:sz w:val="22"/>
          <w:szCs w:val="22"/>
          <w:lang w:val="en-US"/>
        </w:rPr>
        <w:t xml:space="preserve">, </w:t>
      </w:r>
      <w:r w:rsidRPr="00E74604">
        <w:rPr>
          <w:sz w:val="22"/>
          <w:szCs w:val="22"/>
          <w:lang w:val="en-US"/>
        </w:rPr>
        <w:t>WF on RF feasibility study of Network Energy Savings for NR</w:t>
      </w:r>
      <w:r w:rsidR="004B2C9D">
        <w:rPr>
          <w:sz w:val="22"/>
          <w:szCs w:val="22"/>
          <w:lang w:val="en-US"/>
        </w:rPr>
        <w:t xml:space="preserve">, </w:t>
      </w:r>
      <w:r w:rsidR="003415F5" w:rsidRPr="003415F5">
        <w:rPr>
          <w:sz w:val="22"/>
          <w:szCs w:val="22"/>
          <w:lang w:val="en-US"/>
        </w:rPr>
        <w:t>Huawei</w:t>
      </w:r>
      <w:r w:rsidR="004B2C9D">
        <w:rPr>
          <w:sz w:val="22"/>
          <w:szCs w:val="22"/>
          <w:lang w:val="en-US"/>
        </w:rPr>
        <w:t xml:space="preserve">, </w:t>
      </w:r>
      <w:r w:rsidR="00136872" w:rsidRPr="00136872">
        <w:rPr>
          <w:sz w:val="22"/>
          <w:szCs w:val="22"/>
        </w:rPr>
        <w:t>RAN WG4 Meeting # 10</w:t>
      </w:r>
      <w:r w:rsidR="00412908">
        <w:rPr>
          <w:sz w:val="22"/>
          <w:szCs w:val="22"/>
        </w:rPr>
        <w:t>8</w:t>
      </w:r>
      <w:r w:rsidR="004B2C9D" w:rsidRPr="00CD5947">
        <w:rPr>
          <w:sz w:val="22"/>
          <w:szCs w:val="22"/>
        </w:rPr>
        <w:t xml:space="preserve">, </w:t>
      </w:r>
      <w:r w:rsidR="00412908">
        <w:rPr>
          <w:sz w:val="22"/>
          <w:szCs w:val="22"/>
          <w:lang w:eastAsia="zh-CN"/>
        </w:rPr>
        <w:t>August</w:t>
      </w:r>
      <w:r w:rsidR="00136872">
        <w:rPr>
          <w:sz w:val="22"/>
          <w:szCs w:val="22"/>
          <w:lang w:eastAsia="zh-CN"/>
        </w:rPr>
        <w:t xml:space="preserve"> 2023</w:t>
      </w:r>
      <w:r w:rsidR="004B2C9D" w:rsidRPr="00CD5947">
        <w:rPr>
          <w:sz w:val="22"/>
          <w:szCs w:val="22"/>
        </w:rPr>
        <w:t>.</w:t>
      </w:r>
    </w:p>
    <w:p w14:paraId="22671AA2" w14:textId="36E19094" w:rsidR="00D5357D" w:rsidRPr="004B2C9D" w:rsidRDefault="00947A60" w:rsidP="00947A60">
      <w:pPr>
        <w:pStyle w:val="affd"/>
        <w:numPr>
          <w:ilvl w:val="0"/>
          <w:numId w:val="28"/>
        </w:numPr>
        <w:ind w:firstLineChars="0"/>
        <w:rPr>
          <w:sz w:val="22"/>
          <w:szCs w:val="22"/>
          <w:lang w:val="en-US"/>
        </w:rPr>
      </w:pPr>
      <w:r w:rsidRPr="00947A60">
        <w:rPr>
          <w:sz w:val="22"/>
          <w:szCs w:val="22"/>
          <w:lang w:val="en-US"/>
        </w:rPr>
        <w:t>R4-2314233</w:t>
      </w:r>
      <w:r w:rsidR="00D5357D">
        <w:rPr>
          <w:sz w:val="22"/>
          <w:szCs w:val="22"/>
          <w:lang w:val="en-US"/>
        </w:rPr>
        <w:t xml:space="preserve">, </w:t>
      </w:r>
      <w:r w:rsidRPr="00947A60">
        <w:rPr>
          <w:sz w:val="22"/>
          <w:szCs w:val="22"/>
          <w:lang w:val="en-US"/>
        </w:rPr>
        <w:t>Topic summary for [108] [151] Netw_Energy_NR</w:t>
      </w:r>
      <w:r w:rsidR="00D5357D">
        <w:rPr>
          <w:sz w:val="22"/>
          <w:szCs w:val="22"/>
          <w:lang w:val="en-US"/>
        </w:rPr>
        <w:t xml:space="preserve">, </w:t>
      </w:r>
      <w:r w:rsidR="00D5357D" w:rsidRPr="003415F5">
        <w:rPr>
          <w:sz w:val="22"/>
          <w:szCs w:val="22"/>
          <w:lang w:val="en-US"/>
        </w:rPr>
        <w:t>Huawei</w:t>
      </w:r>
      <w:r w:rsidR="00D5357D">
        <w:rPr>
          <w:sz w:val="22"/>
          <w:szCs w:val="22"/>
          <w:lang w:val="en-US"/>
        </w:rPr>
        <w:t xml:space="preserve">, </w:t>
      </w:r>
      <w:r w:rsidR="00D5357D" w:rsidRPr="00136872">
        <w:rPr>
          <w:sz w:val="22"/>
          <w:szCs w:val="22"/>
        </w:rPr>
        <w:t>RAN WG4 Meeting # 10</w:t>
      </w:r>
      <w:r w:rsidR="00586BB9">
        <w:rPr>
          <w:sz w:val="22"/>
          <w:szCs w:val="22"/>
        </w:rPr>
        <w:t>8</w:t>
      </w:r>
      <w:r w:rsidR="00D5357D" w:rsidRPr="00CD5947">
        <w:rPr>
          <w:sz w:val="22"/>
          <w:szCs w:val="22"/>
        </w:rPr>
        <w:t xml:space="preserve">, </w:t>
      </w:r>
      <w:r w:rsidR="002E70D4">
        <w:rPr>
          <w:sz w:val="22"/>
          <w:szCs w:val="22"/>
          <w:lang w:eastAsia="zh-CN"/>
        </w:rPr>
        <w:t>August</w:t>
      </w:r>
      <w:r w:rsidR="00D5357D">
        <w:rPr>
          <w:sz w:val="22"/>
          <w:szCs w:val="22"/>
          <w:lang w:eastAsia="zh-CN"/>
        </w:rPr>
        <w:t xml:space="preserve"> 2023</w:t>
      </w:r>
      <w:r w:rsidR="00D5357D" w:rsidRPr="00CD5947">
        <w:rPr>
          <w:sz w:val="22"/>
          <w:szCs w:val="22"/>
        </w:rPr>
        <w:t>.</w:t>
      </w:r>
    </w:p>
    <w:sectPr w:rsidR="00D5357D" w:rsidRPr="004B2C9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E053A" w14:textId="77777777" w:rsidR="00E34163" w:rsidRDefault="00E34163">
      <w:r>
        <w:separator/>
      </w:r>
    </w:p>
  </w:endnote>
  <w:endnote w:type="continuationSeparator" w:id="0">
    <w:p w14:paraId="14AFF903" w14:textId="77777777" w:rsidR="00E34163" w:rsidRDefault="00E34163">
      <w:r>
        <w:continuationSeparator/>
      </w:r>
    </w:p>
  </w:endnote>
  <w:endnote w:type="continuationNotice" w:id="1">
    <w:p w14:paraId="53B4EE07" w14:textId="77777777" w:rsidR="00E34163" w:rsidRDefault="00E34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auto"/>
    <w:pitch w:val="variable"/>
    <w:sig w:usb0="00000000"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37453" w14:textId="77777777" w:rsidR="00E34163" w:rsidRDefault="00E34163">
      <w:r>
        <w:separator/>
      </w:r>
    </w:p>
  </w:footnote>
  <w:footnote w:type="continuationSeparator" w:id="0">
    <w:p w14:paraId="59AFABA1" w14:textId="77777777" w:rsidR="00E34163" w:rsidRDefault="00E34163">
      <w:r>
        <w:continuationSeparator/>
      </w:r>
    </w:p>
  </w:footnote>
  <w:footnote w:type="continuationNotice" w:id="1">
    <w:p w14:paraId="24ED75CB" w14:textId="77777777" w:rsidR="00E34163" w:rsidRDefault="00E3416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E9579C8"/>
    <w:multiLevelType w:val="hybridMultilevel"/>
    <w:tmpl w:val="D4B01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1"/>
  </w:num>
  <w:num w:numId="12">
    <w:abstractNumId w:val="14"/>
  </w:num>
  <w:num w:numId="13">
    <w:abstractNumId w:val="22"/>
  </w:num>
  <w:num w:numId="14">
    <w:abstractNumId w:val="6"/>
  </w:num>
  <w:num w:numId="15">
    <w:abstractNumId w:val="1"/>
  </w:num>
  <w:num w:numId="16">
    <w:abstractNumId w:val="25"/>
  </w:num>
  <w:num w:numId="17">
    <w:abstractNumId w:val="5"/>
  </w:num>
  <w:num w:numId="18">
    <w:abstractNumId w:val="17"/>
  </w:num>
  <w:num w:numId="19">
    <w:abstractNumId w:val="2"/>
  </w:num>
  <w:num w:numId="20">
    <w:abstractNumId w:val="8"/>
  </w:num>
  <w:num w:numId="21">
    <w:abstractNumId w:val="13"/>
  </w:num>
  <w:num w:numId="22">
    <w:abstractNumId w:val="16"/>
  </w:num>
  <w:num w:numId="23">
    <w:abstractNumId w:val="9"/>
  </w:num>
  <w:num w:numId="24">
    <w:abstractNumId w:val="11"/>
  </w:num>
  <w:num w:numId="25">
    <w:abstractNumId w:val="15"/>
  </w:num>
  <w:num w:numId="26">
    <w:abstractNumId w:val="3"/>
  </w:num>
  <w:num w:numId="27">
    <w:abstractNumId w:val="10"/>
  </w:num>
  <w:num w:numId="28">
    <w:abstractNumId w:val="23"/>
  </w:num>
  <w:num w:numId="29">
    <w:abstractNumId w:val="16"/>
  </w:num>
  <w:num w:numId="30">
    <w:abstractNumId w:val="19"/>
  </w:num>
  <w:num w:numId="31">
    <w:abstractNumId w:val="18"/>
  </w:num>
  <w:num w:numId="32">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8FD"/>
    <w:rsid w:val="00002A2C"/>
    <w:rsid w:val="00002B4E"/>
    <w:rsid w:val="00002DE2"/>
    <w:rsid w:val="000035B2"/>
    <w:rsid w:val="000037DE"/>
    <w:rsid w:val="00003B41"/>
    <w:rsid w:val="00004424"/>
    <w:rsid w:val="00004E4F"/>
    <w:rsid w:val="00005225"/>
    <w:rsid w:val="0000576E"/>
    <w:rsid w:val="00005D6C"/>
    <w:rsid w:val="0000665E"/>
    <w:rsid w:val="000067B9"/>
    <w:rsid w:val="0000684B"/>
    <w:rsid w:val="00006CA1"/>
    <w:rsid w:val="00006E36"/>
    <w:rsid w:val="000076E9"/>
    <w:rsid w:val="00007B4C"/>
    <w:rsid w:val="000101C9"/>
    <w:rsid w:val="00011B33"/>
    <w:rsid w:val="00011E42"/>
    <w:rsid w:val="00012EB0"/>
    <w:rsid w:val="000133FC"/>
    <w:rsid w:val="00013A17"/>
    <w:rsid w:val="0001511B"/>
    <w:rsid w:val="00016123"/>
    <w:rsid w:val="0001686D"/>
    <w:rsid w:val="000172F0"/>
    <w:rsid w:val="000176F5"/>
    <w:rsid w:val="0002052C"/>
    <w:rsid w:val="00020B9D"/>
    <w:rsid w:val="00021743"/>
    <w:rsid w:val="00021CAE"/>
    <w:rsid w:val="00021F19"/>
    <w:rsid w:val="000224EE"/>
    <w:rsid w:val="0002357C"/>
    <w:rsid w:val="00023FE1"/>
    <w:rsid w:val="000240C4"/>
    <w:rsid w:val="00024338"/>
    <w:rsid w:val="000243FC"/>
    <w:rsid w:val="00024952"/>
    <w:rsid w:val="00025358"/>
    <w:rsid w:val="000255E6"/>
    <w:rsid w:val="000259ED"/>
    <w:rsid w:val="000268B8"/>
    <w:rsid w:val="00026ED2"/>
    <w:rsid w:val="00026F21"/>
    <w:rsid w:val="000278EB"/>
    <w:rsid w:val="00027CB7"/>
    <w:rsid w:val="000301DB"/>
    <w:rsid w:val="0003026B"/>
    <w:rsid w:val="000302CC"/>
    <w:rsid w:val="00031FC0"/>
    <w:rsid w:val="000324A0"/>
    <w:rsid w:val="0003285C"/>
    <w:rsid w:val="00032FB1"/>
    <w:rsid w:val="00033213"/>
    <w:rsid w:val="0003501D"/>
    <w:rsid w:val="000351EF"/>
    <w:rsid w:val="0003527C"/>
    <w:rsid w:val="00035744"/>
    <w:rsid w:val="000357AB"/>
    <w:rsid w:val="00035E3A"/>
    <w:rsid w:val="00035FFE"/>
    <w:rsid w:val="0003603A"/>
    <w:rsid w:val="0003732D"/>
    <w:rsid w:val="000379E3"/>
    <w:rsid w:val="0004017D"/>
    <w:rsid w:val="00040B6E"/>
    <w:rsid w:val="00040B9B"/>
    <w:rsid w:val="00041458"/>
    <w:rsid w:val="00041910"/>
    <w:rsid w:val="00041B0F"/>
    <w:rsid w:val="00042374"/>
    <w:rsid w:val="0004301E"/>
    <w:rsid w:val="00043024"/>
    <w:rsid w:val="00043605"/>
    <w:rsid w:val="000449E0"/>
    <w:rsid w:val="000449FC"/>
    <w:rsid w:val="00044A05"/>
    <w:rsid w:val="00044B4C"/>
    <w:rsid w:val="000459BE"/>
    <w:rsid w:val="00045E08"/>
    <w:rsid w:val="0004611C"/>
    <w:rsid w:val="00050318"/>
    <w:rsid w:val="00050527"/>
    <w:rsid w:val="00050545"/>
    <w:rsid w:val="00050957"/>
    <w:rsid w:val="00050E08"/>
    <w:rsid w:val="00051788"/>
    <w:rsid w:val="00051C39"/>
    <w:rsid w:val="00052332"/>
    <w:rsid w:val="000523C0"/>
    <w:rsid w:val="000527A5"/>
    <w:rsid w:val="000531E5"/>
    <w:rsid w:val="00053474"/>
    <w:rsid w:val="00053B21"/>
    <w:rsid w:val="00053BDB"/>
    <w:rsid w:val="00053F5B"/>
    <w:rsid w:val="00054BC2"/>
    <w:rsid w:val="000554F4"/>
    <w:rsid w:val="000560E4"/>
    <w:rsid w:val="0005634C"/>
    <w:rsid w:val="00056D35"/>
    <w:rsid w:val="00056E8E"/>
    <w:rsid w:val="00056EDD"/>
    <w:rsid w:val="00056FBB"/>
    <w:rsid w:val="0005737D"/>
    <w:rsid w:val="000578FA"/>
    <w:rsid w:val="00057DED"/>
    <w:rsid w:val="0006046E"/>
    <w:rsid w:val="00060CF2"/>
    <w:rsid w:val="00060EEF"/>
    <w:rsid w:val="00060EFA"/>
    <w:rsid w:val="00061A8B"/>
    <w:rsid w:val="000622D5"/>
    <w:rsid w:val="0006353B"/>
    <w:rsid w:val="00063A62"/>
    <w:rsid w:val="00063BE7"/>
    <w:rsid w:val="0006415C"/>
    <w:rsid w:val="000645B4"/>
    <w:rsid w:val="00065020"/>
    <w:rsid w:val="00066378"/>
    <w:rsid w:val="000669FE"/>
    <w:rsid w:val="00066A4C"/>
    <w:rsid w:val="00066EE3"/>
    <w:rsid w:val="0006720F"/>
    <w:rsid w:val="0006789A"/>
    <w:rsid w:val="0007005D"/>
    <w:rsid w:val="000702F1"/>
    <w:rsid w:val="00070629"/>
    <w:rsid w:val="00071FB9"/>
    <w:rsid w:val="000721FE"/>
    <w:rsid w:val="0007333C"/>
    <w:rsid w:val="000740FD"/>
    <w:rsid w:val="0007431A"/>
    <w:rsid w:val="000743EA"/>
    <w:rsid w:val="000750E8"/>
    <w:rsid w:val="00075BC2"/>
    <w:rsid w:val="00075EEB"/>
    <w:rsid w:val="00076F5C"/>
    <w:rsid w:val="0007719F"/>
    <w:rsid w:val="00077C54"/>
    <w:rsid w:val="000800DC"/>
    <w:rsid w:val="000808D2"/>
    <w:rsid w:val="00080F8B"/>
    <w:rsid w:val="00081275"/>
    <w:rsid w:val="00081E65"/>
    <w:rsid w:val="00082D9A"/>
    <w:rsid w:val="00082E1A"/>
    <w:rsid w:val="0008566E"/>
    <w:rsid w:val="00085879"/>
    <w:rsid w:val="000858A1"/>
    <w:rsid w:val="000864C9"/>
    <w:rsid w:val="000865DC"/>
    <w:rsid w:val="00086EB0"/>
    <w:rsid w:val="00087799"/>
    <w:rsid w:val="00087ACF"/>
    <w:rsid w:val="000906ED"/>
    <w:rsid w:val="00090EB1"/>
    <w:rsid w:val="00091476"/>
    <w:rsid w:val="0009154D"/>
    <w:rsid w:val="0009176D"/>
    <w:rsid w:val="0009326E"/>
    <w:rsid w:val="0009336F"/>
    <w:rsid w:val="00093FD9"/>
    <w:rsid w:val="00094601"/>
    <w:rsid w:val="00094B75"/>
    <w:rsid w:val="00094D01"/>
    <w:rsid w:val="00095687"/>
    <w:rsid w:val="00095D89"/>
    <w:rsid w:val="000962AD"/>
    <w:rsid w:val="00096813"/>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4182"/>
    <w:rsid w:val="000A4ADD"/>
    <w:rsid w:val="000A505A"/>
    <w:rsid w:val="000A595A"/>
    <w:rsid w:val="000A599E"/>
    <w:rsid w:val="000A59EA"/>
    <w:rsid w:val="000A6317"/>
    <w:rsid w:val="000A67D0"/>
    <w:rsid w:val="000A6A06"/>
    <w:rsid w:val="000A78AF"/>
    <w:rsid w:val="000A7CED"/>
    <w:rsid w:val="000B04CC"/>
    <w:rsid w:val="000B17DF"/>
    <w:rsid w:val="000B19D0"/>
    <w:rsid w:val="000B22D1"/>
    <w:rsid w:val="000B2313"/>
    <w:rsid w:val="000B30E0"/>
    <w:rsid w:val="000B3965"/>
    <w:rsid w:val="000B3A01"/>
    <w:rsid w:val="000B4334"/>
    <w:rsid w:val="000B4A7F"/>
    <w:rsid w:val="000B4BCC"/>
    <w:rsid w:val="000B557C"/>
    <w:rsid w:val="000B5E5E"/>
    <w:rsid w:val="000B641D"/>
    <w:rsid w:val="000B7388"/>
    <w:rsid w:val="000B76DA"/>
    <w:rsid w:val="000C04AC"/>
    <w:rsid w:val="000C127F"/>
    <w:rsid w:val="000C12D2"/>
    <w:rsid w:val="000C1921"/>
    <w:rsid w:val="000C1C22"/>
    <w:rsid w:val="000C1D1C"/>
    <w:rsid w:val="000C2644"/>
    <w:rsid w:val="000C36E8"/>
    <w:rsid w:val="000C42A7"/>
    <w:rsid w:val="000C4F72"/>
    <w:rsid w:val="000C51C6"/>
    <w:rsid w:val="000C51EA"/>
    <w:rsid w:val="000C5BE0"/>
    <w:rsid w:val="000C5FD9"/>
    <w:rsid w:val="000C60E7"/>
    <w:rsid w:val="000C7506"/>
    <w:rsid w:val="000C7BE2"/>
    <w:rsid w:val="000D025F"/>
    <w:rsid w:val="000D050B"/>
    <w:rsid w:val="000D10B3"/>
    <w:rsid w:val="000D14CD"/>
    <w:rsid w:val="000D2A24"/>
    <w:rsid w:val="000D3889"/>
    <w:rsid w:val="000D4031"/>
    <w:rsid w:val="000D45C9"/>
    <w:rsid w:val="000D5C69"/>
    <w:rsid w:val="000D6AA9"/>
    <w:rsid w:val="000D6E60"/>
    <w:rsid w:val="000D7462"/>
    <w:rsid w:val="000D75AD"/>
    <w:rsid w:val="000D7973"/>
    <w:rsid w:val="000D7A50"/>
    <w:rsid w:val="000E0751"/>
    <w:rsid w:val="000E0994"/>
    <w:rsid w:val="000E0CF7"/>
    <w:rsid w:val="000E19A7"/>
    <w:rsid w:val="000E2DC9"/>
    <w:rsid w:val="000E3321"/>
    <w:rsid w:val="000E461C"/>
    <w:rsid w:val="000E56B4"/>
    <w:rsid w:val="000E5783"/>
    <w:rsid w:val="000E5D13"/>
    <w:rsid w:val="000E5EBF"/>
    <w:rsid w:val="000E618A"/>
    <w:rsid w:val="000E68C8"/>
    <w:rsid w:val="000E690B"/>
    <w:rsid w:val="000E6C32"/>
    <w:rsid w:val="000E6DAB"/>
    <w:rsid w:val="000E74A7"/>
    <w:rsid w:val="000E7FE5"/>
    <w:rsid w:val="000F0B9E"/>
    <w:rsid w:val="000F0D9E"/>
    <w:rsid w:val="000F1E50"/>
    <w:rsid w:val="000F2B58"/>
    <w:rsid w:val="000F3C7C"/>
    <w:rsid w:val="000F41DE"/>
    <w:rsid w:val="000F4522"/>
    <w:rsid w:val="000F5983"/>
    <w:rsid w:val="000F687D"/>
    <w:rsid w:val="000F6990"/>
    <w:rsid w:val="000F73C0"/>
    <w:rsid w:val="000F7CF0"/>
    <w:rsid w:val="00100FA4"/>
    <w:rsid w:val="0010101F"/>
    <w:rsid w:val="001013C0"/>
    <w:rsid w:val="00101571"/>
    <w:rsid w:val="00102195"/>
    <w:rsid w:val="00102C01"/>
    <w:rsid w:val="00103B68"/>
    <w:rsid w:val="001046C5"/>
    <w:rsid w:val="0010478B"/>
    <w:rsid w:val="00104EFB"/>
    <w:rsid w:val="00105513"/>
    <w:rsid w:val="00106747"/>
    <w:rsid w:val="0010679F"/>
    <w:rsid w:val="00106FFC"/>
    <w:rsid w:val="00107593"/>
    <w:rsid w:val="001076A9"/>
    <w:rsid w:val="00107904"/>
    <w:rsid w:val="00110795"/>
    <w:rsid w:val="0011084B"/>
    <w:rsid w:val="00110BFA"/>
    <w:rsid w:val="00110C36"/>
    <w:rsid w:val="0011117B"/>
    <w:rsid w:val="0011124C"/>
    <w:rsid w:val="00111312"/>
    <w:rsid w:val="001114B4"/>
    <w:rsid w:val="00111539"/>
    <w:rsid w:val="00111956"/>
    <w:rsid w:val="00111AB0"/>
    <w:rsid w:val="00111B65"/>
    <w:rsid w:val="00111BB3"/>
    <w:rsid w:val="001120BB"/>
    <w:rsid w:val="0011243C"/>
    <w:rsid w:val="00112536"/>
    <w:rsid w:val="00112E74"/>
    <w:rsid w:val="0011306A"/>
    <w:rsid w:val="00113730"/>
    <w:rsid w:val="001138EF"/>
    <w:rsid w:val="00113E56"/>
    <w:rsid w:val="001143A6"/>
    <w:rsid w:val="0011440C"/>
    <w:rsid w:val="0011484B"/>
    <w:rsid w:val="00114D75"/>
    <w:rsid w:val="001151B7"/>
    <w:rsid w:val="001163EF"/>
    <w:rsid w:val="0011706C"/>
    <w:rsid w:val="00117AAE"/>
    <w:rsid w:val="001203E4"/>
    <w:rsid w:val="00120635"/>
    <w:rsid w:val="00120DB2"/>
    <w:rsid w:val="00120F27"/>
    <w:rsid w:val="00121744"/>
    <w:rsid w:val="001218ED"/>
    <w:rsid w:val="001222C1"/>
    <w:rsid w:val="00122476"/>
    <w:rsid w:val="00122A8D"/>
    <w:rsid w:val="00125407"/>
    <w:rsid w:val="00125567"/>
    <w:rsid w:val="00125A88"/>
    <w:rsid w:val="00125B9F"/>
    <w:rsid w:val="00125D7A"/>
    <w:rsid w:val="00125F2F"/>
    <w:rsid w:val="001260C9"/>
    <w:rsid w:val="001264B1"/>
    <w:rsid w:val="001265AC"/>
    <w:rsid w:val="00126A2A"/>
    <w:rsid w:val="00126AA3"/>
    <w:rsid w:val="00126D1A"/>
    <w:rsid w:val="00127818"/>
    <w:rsid w:val="001318C8"/>
    <w:rsid w:val="00131C87"/>
    <w:rsid w:val="00131FC6"/>
    <w:rsid w:val="001325E9"/>
    <w:rsid w:val="00132EBF"/>
    <w:rsid w:val="00132F37"/>
    <w:rsid w:val="0013370F"/>
    <w:rsid w:val="00133A0A"/>
    <w:rsid w:val="0013421A"/>
    <w:rsid w:val="001343D4"/>
    <w:rsid w:val="001346E3"/>
    <w:rsid w:val="001352B6"/>
    <w:rsid w:val="00136107"/>
    <w:rsid w:val="00136139"/>
    <w:rsid w:val="001367C6"/>
    <w:rsid w:val="00136872"/>
    <w:rsid w:val="001378DE"/>
    <w:rsid w:val="00137A3D"/>
    <w:rsid w:val="00141629"/>
    <w:rsid w:val="001424F7"/>
    <w:rsid w:val="001426B9"/>
    <w:rsid w:val="0014290C"/>
    <w:rsid w:val="001430BB"/>
    <w:rsid w:val="0014376A"/>
    <w:rsid w:val="001439CF"/>
    <w:rsid w:val="00143BB0"/>
    <w:rsid w:val="00143C56"/>
    <w:rsid w:val="001441F2"/>
    <w:rsid w:val="00144477"/>
    <w:rsid w:val="00144603"/>
    <w:rsid w:val="0014497D"/>
    <w:rsid w:val="00144C0E"/>
    <w:rsid w:val="001451EF"/>
    <w:rsid w:val="00145219"/>
    <w:rsid w:val="001453C5"/>
    <w:rsid w:val="00145B50"/>
    <w:rsid w:val="00146A70"/>
    <w:rsid w:val="00146C24"/>
    <w:rsid w:val="001472E9"/>
    <w:rsid w:val="00150143"/>
    <w:rsid w:val="001503B6"/>
    <w:rsid w:val="001509D8"/>
    <w:rsid w:val="0015142D"/>
    <w:rsid w:val="00151517"/>
    <w:rsid w:val="001517B5"/>
    <w:rsid w:val="00151C6B"/>
    <w:rsid w:val="00152F15"/>
    <w:rsid w:val="001532F8"/>
    <w:rsid w:val="0015382B"/>
    <w:rsid w:val="0015416A"/>
    <w:rsid w:val="00154365"/>
    <w:rsid w:val="001543DB"/>
    <w:rsid w:val="00155751"/>
    <w:rsid w:val="0015749B"/>
    <w:rsid w:val="0016034B"/>
    <w:rsid w:val="00161ABE"/>
    <w:rsid w:val="00161C57"/>
    <w:rsid w:val="001623E4"/>
    <w:rsid w:val="001629DA"/>
    <w:rsid w:val="00162B0D"/>
    <w:rsid w:val="00162F0D"/>
    <w:rsid w:val="001634C4"/>
    <w:rsid w:val="00163FF3"/>
    <w:rsid w:val="001643D5"/>
    <w:rsid w:val="00164B5D"/>
    <w:rsid w:val="00164C45"/>
    <w:rsid w:val="001650A1"/>
    <w:rsid w:val="001651A9"/>
    <w:rsid w:val="00165214"/>
    <w:rsid w:val="001662C9"/>
    <w:rsid w:val="00166B14"/>
    <w:rsid w:val="0016767B"/>
    <w:rsid w:val="00167741"/>
    <w:rsid w:val="00167810"/>
    <w:rsid w:val="001679A5"/>
    <w:rsid w:val="00167C91"/>
    <w:rsid w:val="00167F60"/>
    <w:rsid w:val="001714FB"/>
    <w:rsid w:val="001715D4"/>
    <w:rsid w:val="00171A8F"/>
    <w:rsid w:val="001725B6"/>
    <w:rsid w:val="00172D27"/>
    <w:rsid w:val="001730E3"/>
    <w:rsid w:val="001731CF"/>
    <w:rsid w:val="00173C8C"/>
    <w:rsid w:val="0017421C"/>
    <w:rsid w:val="00175010"/>
    <w:rsid w:val="001753FA"/>
    <w:rsid w:val="0017552B"/>
    <w:rsid w:val="001759D9"/>
    <w:rsid w:val="00175AB3"/>
    <w:rsid w:val="00175D68"/>
    <w:rsid w:val="00176C9A"/>
    <w:rsid w:val="0017788B"/>
    <w:rsid w:val="00177E2C"/>
    <w:rsid w:val="00180054"/>
    <w:rsid w:val="00180B42"/>
    <w:rsid w:val="001829CE"/>
    <w:rsid w:val="0018331E"/>
    <w:rsid w:val="00183E47"/>
    <w:rsid w:val="00184037"/>
    <w:rsid w:val="00184B41"/>
    <w:rsid w:val="001851AB"/>
    <w:rsid w:val="001852AD"/>
    <w:rsid w:val="00185518"/>
    <w:rsid w:val="001859FA"/>
    <w:rsid w:val="00185AEF"/>
    <w:rsid w:val="00185CF1"/>
    <w:rsid w:val="001873FF"/>
    <w:rsid w:val="0018757B"/>
    <w:rsid w:val="0018776C"/>
    <w:rsid w:val="00187897"/>
    <w:rsid w:val="00187CA0"/>
    <w:rsid w:val="00190181"/>
    <w:rsid w:val="001918DB"/>
    <w:rsid w:val="00191CB2"/>
    <w:rsid w:val="001920C9"/>
    <w:rsid w:val="00192258"/>
    <w:rsid w:val="0019246B"/>
    <w:rsid w:val="00193162"/>
    <w:rsid w:val="00193374"/>
    <w:rsid w:val="001939E6"/>
    <w:rsid w:val="00193A73"/>
    <w:rsid w:val="00193B86"/>
    <w:rsid w:val="00194684"/>
    <w:rsid w:val="00194909"/>
    <w:rsid w:val="0019535E"/>
    <w:rsid w:val="0019627F"/>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899"/>
    <w:rsid w:val="001A5A13"/>
    <w:rsid w:val="001A5AD6"/>
    <w:rsid w:val="001A5D9F"/>
    <w:rsid w:val="001A74F9"/>
    <w:rsid w:val="001B07A8"/>
    <w:rsid w:val="001B0B6E"/>
    <w:rsid w:val="001B0C6E"/>
    <w:rsid w:val="001B1A8B"/>
    <w:rsid w:val="001B1EB8"/>
    <w:rsid w:val="001B1EEE"/>
    <w:rsid w:val="001B2B25"/>
    <w:rsid w:val="001B2D1E"/>
    <w:rsid w:val="001B3925"/>
    <w:rsid w:val="001B3EE1"/>
    <w:rsid w:val="001B44E4"/>
    <w:rsid w:val="001B49EB"/>
    <w:rsid w:val="001B50A5"/>
    <w:rsid w:val="001B6ABD"/>
    <w:rsid w:val="001B7401"/>
    <w:rsid w:val="001B7745"/>
    <w:rsid w:val="001C0111"/>
    <w:rsid w:val="001C0CDA"/>
    <w:rsid w:val="001C193A"/>
    <w:rsid w:val="001C20D3"/>
    <w:rsid w:val="001C267D"/>
    <w:rsid w:val="001C3104"/>
    <w:rsid w:val="001C32BF"/>
    <w:rsid w:val="001C3E73"/>
    <w:rsid w:val="001C461D"/>
    <w:rsid w:val="001C4B85"/>
    <w:rsid w:val="001C5179"/>
    <w:rsid w:val="001C57E6"/>
    <w:rsid w:val="001C5B8F"/>
    <w:rsid w:val="001C6638"/>
    <w:rsid w:val="001C79BE"/>
    <w:rsid w:val="001C7F11"/>
    <w:rsid w:val="001D0D3C"/>
    <w:rsid w:val="001D0DC4"/>
    <w:rsid w:val="001D1853"/>
    <w:rsid w:val="001D3529"/>
    <w:rsid w:val="001D378D"/>
    <w:rsid w:val="001D4122"/>
    <w:rsid w:val="001D48DF"/>
    <w:rsid w:val="001D4C5E"/>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BB4"/>
    <w:rsid w:val="001E2D80"/>
    <w:rsid w:val="001E45F1"/>
    <w:rsid w:val="001E6177"/>
    <w:rsid w:val="001E69EF"/>
    <w:rsid w:val="001E7419"/>
    <w:rsid w:val="001E7AC6"/>
    <w:rsid w:val="001E7B2A"/>
    <w:rsid w:val="001E7BBF"/>
    <w:rsid w:val="001E7C2D"/>
    <w:rsid w:val="001E7E0F"/>
    <w:rsid w:val="001F076A"/>
    <w:rsid w:val="001F0A60"/>
    <w:rsid w:val="001F179C"/>
    <w:rsid w:val="001F227E"/>
    <w:rsid w:val="001F3134"/>
    <w:rsid w:val="001F3D35"/>
    <w:rsid w:val="001F479A"/>
    <w:rsid w:val="001F4B29"/>
    <w:rsid w:val="001F4BC9"/>
    <w:rsid w:val="001F59EF"/>
    <w:rsid w:val="001F63EF"/>
    <w:rsid w:val="001F715B"/>
    <w:rsid w:val="001F7A00"/>
    <w:rsid w:val="002018D3"/>
    <w:rsid w:val="00201E08"/>
    <w:rsid w:val="00202AD7"/>
    <w:rsid w:val="00202ADF"/>
    <w:rsid w:val="00202EB9"/>
    <w:rsid w:val="00203C24"/>
    <w:rsid w:val="00203FC0"/>
    <w:rsid w:val="00205CC9"/>
    <w:rsid w:val="00205E99"/>
    <w:rsid w:val="00206DEC"/>
    <w:rsid w:val="002104DB"/>
    <w:rsid w:val="00210573"/>
    <w:rsid w:val="00210DE4"/>
    <w:rsid w:val="002111B2"/>
    <w:rsid w:val="00211ED8"/>
    <w:rsid w:val="00212570"/>
    <w:rsid w:val="00213A61"/>
    <w:rsid w:val="00213EE9"/>
    <w:rsid w:val="00214208"/>
    <w:rsid w:val="00214CDB"/>
    <w:rsid w:val="00214D4F"/>
    <w:rsid w:val="00215001"/>
    <w:rsid w:val="00215848"/>
    <w:rsid w:val="002171BB"/>
    <w:rsid w:val="002173D9"/>
    <w:rsid w:val="00217CBA"/>
    <w:rsid w:val="0022084F"/>
    <w:rsid w:val="0022087F"/>
    <w:rsid w:val="00220F3E"/>
    <w:rsid w:val="0022133C"/>
    <w:rsid w:val="00221966"/>
    <w:rsid w:val="00221ED4"/>
    <w:rsid w:val="00222631"/>
    <w:rsid w:val="002228D1"/>
    <w:rsid w:val="00222FCA"/>
    <w:rsid w:val="002230EB"/>
    <w:rsid w:val="002235E7"/>
    <w:rsid w:val="00223D2A"/>
    <w:rsid w:val="00223E14"/>
    <w:rsid w:val="002243DF"/>
    <w:rsid w:val="00226CE0"/>
    <w:rsid w:val="00226D25"/>
    <w:rsid w:val="00227AD0"/>
    <w:rsid w:val="00227B2B"/>
    <w:rsid w:val="00227E27"/>
    <w:rsid w:val="00227FE1"/>
    <w:rsid w:val="00230324"/>
    <w:rsid w:val="00230327"/>
    <w:rsid w:val="0023093C"/>
    <w:rsid w:val="00230984"/>
    <w:rsid w:val="002313BC"/>
    <w:rsid w:val="00231F46"/>
    <w:rsid w:val="00232A6E"/>
    <w:rsid w:val="0023321E"/>
    <w:rsid w:val="002332D6"/>
    <w:rsid w:val="00234291"/>
    <w:rsid w:val="002343FF"/>
    <w:rsid w:val="00234472"/>
    <w:rsid w:val="002346F9"/>
    <w:rsid w:val="00234CC7"/>
    <w:rsid w:val="002352A1"/>
    <w:rsid w:val="00235D67"/>
    <w:rsid w:val="00235E02"/>
    <w:rsid w:val="00236B44"/>
    <w:rsid w:val="00236D56"/>
    <w:rsid w:val="00237CD3"/>
    <w:rsid w:val="002408BE"/>
    <w:rsid w:val="0024094F"/>
    <w:rsid w:val="00241238"/>
    <w:rsid w:val="00241281"/>
    <w:rsid w:val="00242B77"/>
    <w:rsid w:val="0024363C"/>
    <w:rsid w:val="00245B24"/>
    <w:rsid w:val="00246B61"/>
    <w:rsid w:val="00246C42"/>
    <w:rsid w:val="00247708"/>
    <w:rsid w:val="00247AF0"/>
    <w:rsid w:val="00247D4F"/>
    <w:rsid w:val="00247F83"/>
    <w:rsid w:val="00250218"/>
    <w:rsid w:val="00250262"/>
    <w:rsid w:val="002509D0"/>
    <w:rsid w:val="00251B15"/>
    <w:rsid w:val="00253327"/>
    <w:rsid w:val="0025373D"/>
    <w:rsid w:val="002542BB"/>
    <w:rsid w:val="002547EB"/>
    <w:rsid w:val="002558BB"/>
    <w:rsid w:val="00255AFA"/>
    <w:rsid w:val="00255EAD"/>
    <w:rsid w:val="0026077C"/>
    <w:rsid w:val="00260907"/>
    <w:rsid w:val="0026138A"/>
    <w:rsid w:val="00261BB3"/>
    <w:rsid w:val="00261E2B"/>
    <w:rsid w:val="0026265F"/>
    <w:rsid w:val="00262700"/>
    <w:rsid w:val="00262AE2"/>
    <w:rsid w:val="00262E5F"/>
    <w:rsid w:val="0026390A"/>
    <w:rsid w:val="00264381"/>
    <w:rsid w:val="00264385"/>
    <w:rsid w:val="00264656"/>
    <w:rsid w:val="00265267"/>
    <w:rsid w:val="00265343"/>
    <w:rsid w:val="00266436"/>
    <w:rsid w:val="00266742"/>
    <w:rsid w:val="002667DA"/>
    <w:rsid w:val="00266B89"/>
    <w:rsid w:val="002714DF"/>
    <w:rsid w:val="00271540"/>
    <w:rsid w:val="00271ED5"/>
    <w:rsid w:val="0027274E"/>
    <w:rsid w:val="002727BE"/>
    <w:rsid w:val="00272BF3"/>
    <w:rsid w:val="00272D51"/>
    <w:rsid w:val="00273259"/>
    <w:rsid w:val="0027328C"/>
    <w:rsid w:val="0027330E"/>
    <w:rsid w:val="00273A6D"/>
    <w:rsid w:val="00273B33"/>
    <w:rsid w:val="00273EB9"/>
    <w:rsid w:val="002742D0"/>
    <w:rsid w:val="00275515"/>
    <w:rsid w:val="00275844"/>
    <w:rsid w:val="00275893"/>
    <w:rsid w:val="00275964"/>
    <w:rsid w:val="0027597C"/>
    <w:rsid w:val="00275C10"/>
    <w:rsid w:val="00276050"/>
    <w:rsid w:val="00276891"/>
    <w:rsid w:val="002772D9"/>
    <w:rsid w:val="00277997"/>
    <w:rsid w:val="00277CA2"/>
    <w:rsid w:val="00280E39"/>
    <w:rsid w:val="00280E7C"/>
    <w:rsid w:val="00280F22"/>
    <w:rsid w:val="00281795"/>
    <w:rsid w:val="00282398"/>
    <w:rsid w:val="002825A1"/>
    <w:rsid w:val="0028274F"/>
    <w:rsid w:val="00282800"/>
    <w:rsid w:val="0028322C"/>
    <w:rsid w:val="002835C8"/>
    <w:rsid w:val="00283B69"/>
    <w:rsid w:val="00283CE0"/>
    <w:rsid w:val="00283FC0"/>
    <w:rsid w:val="00284F70"/>
    <w:rsid w:val="002850FE"/>
    <w:rsid w:val="00285B1F"/>
    <w:rsid w:val="0028616A"/>
    <w:rsid w:val="00286EF2"/>
    <w:rsid w:val="00287178"/>
    <w:rsid w:val="0028762E"/>
    <w:rsid w:val="0028784E"/>
    <w:rsid w:val="00291C33"/>
    <w:rsid w:val="002941B3"/>
    <w:rsid w:val="002954CC"/>
    <w:rsid w:val="00295F08"/>
    <w:rsid w:val="00296D99"/>
    <w:rsid w:val="002970B0"/>
    <w:rsid w:val="0029720E"/>
    <w:rsid w:val="002976F9"/>
    <w:rsid w:val="00297E6B"/>
    <w:rsid w:val="002A10E3"/>
    <w:rsid w:val="002A13BC"/>
    <w:rsid w:val="002A1469"/>
    <w:rsid w:val="002A1601"/>
    <w:rsid w:val="002A1CF7"/>
    <w:rsid w:val="002A1F2B"/>
    <w:rsid w:val="002A2A7B"/>
    <w:rsid w:val="002A2F03"/>
    <w:rsid w:val="002A30EE"/>
    <w:rsid w:val="002A352B"/>
    <w:rsid w:val="002A42F8"/>
    <w:rsid w:val="002A4EB3"/>
    <w:rsid w:val="002A4FCC"/>
    <w:rsid w:val="002A5829"/>
    <w:rsid w:val="002A5B38"/>
    <w:rsid w:val="002A7241"/>
    <w:rsid w:val="002A73D3"/>
    <w:rsid w:val="002B0A1B"/>
    <w:rsid w:val="002B139A"/>
    <w:rsid w:val="002B15A0"/>
    <w:rsid w:val="002B3404"/>
    <w:rsid w:val="002B3A12"/>
    <w:rsid w:val="002B47BC"/>
    <w:rsid w:val="002B5728"/>
    <w:rsid w:val="002B5A86"/>
    <w:rsid w:val="002B607F"/>
    <w:rsid w:val="002B7961"/>
    <w:rsid w:val="002C1CDD"/>
    <w:rsid w:val="002C1DE0"/>
    <w:rsid w:val="002C1F9E"/>
    <w:rsid w:val="002C22E6"/>
    <w:rsid w:val="002C25C7"/>
    <w:rsid w:val="002C25CA"/>
    <w:rsid w:val="002C394F"/>
    <w:rsid w:val="002C416C"/>
    <w:rsid w:val="002C430D"/>
    <w:rsid w:val="002C4722"/>
    <w:rsid w:val="002C48C9"/>
    <w:rsid w:val="002C573C"/>
    <w:rsid w:val="002C5867"/>
    <w:rsid w:val="002C5FC2"/>
    <w:rsid w:val="002C5FD5"/>
    <w:rsid w:val="002C670E"/>
    <w:rsid w:val="002C70A7"/>
    <w:rsid w:val="002D16B0"/>
    <w:rsid w:val="002D1B35"/>
    <w:rsid w:val="002D1B4F"/>
    <w:rsid w:val="002D2030"/>
    <w:rsid w:val="002D39BD"/>
    <w:rsid w:val="002D3A6D"/>
    <w:rsid w:val="002D3DB0"/>
    <w:rsid w:val="002D3EAD"/>
    <w:rsid w:val="002D3F24"/>
    <w:rsid w:val="002D4269"/>
    <w:rsid w:val="002D4588"/>
    <w:rsid w:val="002D462A"/>
    <w:rsid w:val="002D46C6"/>
    <w:rsid w:val="002D519B"/>
    <w:rsid w:val="002D53B5"/>
    <w:rsid w:val="002D621A"/>
    <w:rsid w:val="002D64CA"/>
    <w:rsid w:val="002D6A82"/>
    <w:rsid w:val="002D72B7"/>
    <w:rsid w:val="002D797D"/>
    <w:rsid w:val="002E01CC"/>
    <w:rsid w:val="002E2C71"/>
    <w:rsid w:val="002E35D6"/>
    <w:rsid w:val="002E384E"/>
    <w:rsid w:val="002E4A00"/>
    <w:rsid w:val="002E596A"/>
    <w:rsid w:val="002E6292"/>
    <w:rsid w:val="002E673F"/>
    <w:rsid w:val="002E682B"/>
    <w:rsid w:val="002E68AD"/>
    <w:rsid w:val="002E6B1B"/>
    <w:rsid w:val="002E70D4"/>
    <w:rsid w:val="002E7E0D"/>
    <w:rsid w:val="002E7EFC"/>
    <w:rsid w:val="002F04C8"/>
    <w:rsid w:val="002F0628"/>
    <w:rsid w:val="002F0D78"/>
    <w:rsid w:val="002F0F0C"/>
    <w:rsid w:val="002F11D7"/>
    <w:rsid w:val="002F1C0E"/>
    <w:rsid w:val="002F1EAC"/>
    <w:rsid w:val="002F2AF3"/>
    <w:rsid w:val="002F2E80"/>
    <w:rsid w:val="002F2F17"/>
    <w:rsid w:val="002F33B8"/>
    <w:rsid w:val="002F38BB"/>
    <w:rsid w:val="002F3E1D"/>
    <w:rsid w:val="002F499E"/>
    <w:rsid w:val="002F5AE4"/>
    <w:rsid w:val="002F5FAE"/>
    <w:rsid w:val="002F6C18"/>
    <w:rsid w:val="002F6CFC"/>
    <w:rsid w:val="002F6DA7"/>
    <w:rsid w:val="002F70DE"/>
    <w:rsid w:val="002F744D"/>
    <w:rsid w:val="002F74D3"/>
    <w:rsid w:val="002F7AC6"/>
    <w:rsid w:val="002F7C0E"/>
    <w:rsid w:val="002F7F42"/>
    <w:rsid w:val="003019E5"/>
    <w:rsid w:val="00301E5E"/>
    <w:rsid w:val="00301FEF"/>
    <w:rsid w:val="0030257D"/>
    <w:rsid w:val="003027CC"/>
    <w:rsid w:val="00302B38"/>
    <w:rsid w:val="00302D50"/>
    <w:rsid w:val="00302EB9"/>
    <w:rsid w:val="00303092"/>
    <w:rsid w:val="00303766"/>
    <w:rsid w:val="003039FE"/>
    <w:rsid w:val="003043F3"/>
    <w:rsid w:val="00304665"/>
    <w:rsid w:val="003052AB"/>
    <w:rsid w:val="00305BC9"/>
    <w:rsid w:val="00305D4B"/>
    <w:rsid w:val="00306030"/>
    <w:rsid w:val="00306427"/>
    <w:rsid w:val="00306707"/>
    <w:rsid w:val="0030672C"/>
    <w:rsid w:val="00306F35"/>
    <w:rsid w:val="00310141"/>
    <w:rsid w:val="00310CAB"/>
    <w:rsid w:val="003110BE"/>
    <w:rsid w:val="00311897"/>
    <w:rsid w:val="00312502"/>
    <w:rsid w:val="0031288E"/>
    <w:rsid w:val="0031294F"/>
    <w:rsid w:val="00312951"/>
    <w:rsid w:val="00312B9A"/>
    <w:rsid w:val="00312F60"/>
    <w:rsid w:val="00313AEA"/>
    <w:rsid w:val="00313F84"/>
    <w:rsid w:val="0031445D"/>
    <w:rsid w:val="003159F3"/>
    <w:rsid w:val="003162C4"/>
    <w:rsid w:val="00317D40"/>
    <w:rsid w:val="00320051"/>
    <w:rsid w:val="0032065D"/>
    <w:rsid w:val="0032082B"/>
    <w:rsid w:val="00320A0A"/>
    <w:rsid w:val="00320AAD"/>
    <w:rsid w:val="00320D1D"/>
    <w:rsid w:val="00320D6F"/>
    <w:rsid w:val="00321818"/>
    <w:rsid w:val="00321880"/>
    <w:rsid w:val="00321C87"/>
    <w:rsid w:val="0032299F"/>
    <w:rsid w:val="00322E34"/>
    <w:rsid w:val="00323963"/>
    <w:rsid w:val="00323B09"/>
    <w:rsid w:val="00323F85"/>
    <w:rsid w:val="00324437"/>
    <w:rsid w:val="00324AA4"/>
    <w:rsid w:val="00324D54"/>
    <w:rsid w:val="00324FAE"/>
    <w:rsid w:val="003253E9"/>
    <w:rsid w:val="00325723"/>
    <w:rsid w:val="00325A08"/>
    <w:rsid w:val="00325D0C"/>
    <w:rsid w:val="00326902"/>
    <w:rsid w:val="00327F4A"/>
    <w:rsid w:val="00330749"/>
    <w:rsid w:val="0033083F"/>
    <w:rsid w:val="003312D3"/>
    <w:rsid w:val="00331F85"/>
    <w:rsid w:val="00332A60"/>
    <w:rsid w:val="00332DA9"/>
    <w:rsid w:val="00333158"/>
    <w:rsid w:val="003333D3"/>
    <w:rsid w:val="00333A4C"/>
    <w:rsid w:val="0033486B"/>
    <w:rsid w:val="0033486E"/>
    <w:rsid w:val="00334A27"/>
    <w:rsid w:val="00335B5C"/>
    <w:rsid w:val="00336382"/>
    <w:rsid w:val="00336F20"/>
    <w:rsid w:val="0033771F"/>
    <w:rsid w:val="00337AC7"/>
    <w:rsid w:val="00337C0E"/>
    <w:rsid w:val="00337C69"/>
    <w:rsid w:val="00340C1B"/>
    <w:rsid w:val="0034137B"/>
    <w:rsid w:val="003415F5"/>
    <w:rsid w:val="00341905"/>
    <w:rsid w:val="00341E35"/>
    <w:rsid w:val="0034219A"/>
    <w:rsid w:val="0034362E"/>
    <w:rsid w:val="003440A3"/>
    <w:rsid w:val="00344667"/>
    <w:rsid w:val="00345588"/>
    <w:rsid w:val="003458D0"/>
    <w:rsid w:val="0035096B"/>
    <w:rsid w:val="0035099A"/>
    <w:rsid w:val="003519AF"/>
    <w:rsid w:val="003527DD"/>
    <w:rsid w:val="00352C9D"/>
    <w:rsid w:val="0035378A"/>
    <w:rsid w:val="003542FC"/>
    <w:rsid w:val="00354AC7"/>
    <w:rsid w:val="00354E3D"/>
    <w:rsid w:val="00354E81"/>
    <w:rsid w:val="00355CCD"/>
    <w:rsid w:val="003567BE"/>
    <w:rsid w:val="0035687F"/>
    <w:rsid w:val="00356DED"/>
    <w:rsid w:val="00356FD9"/>
    <w:rsid w:val="00360017"/>
    <w:rsid w:val="00360436"/>
    <w:rsid w:val="003604E2"/>
    <w:rsid w:val="00360F8E"/>
    <w:rsid w:val="00361280"/>
    <w:rsid w:val="00362BA6"/>
    <w:rsid w:val="00362E22"/>
    <w:rsid w:val="00362F54"/>
    <w:rsid w:val="00363DFD"/>
    <w:rsid w:val="00363F46"/>
    <w:rsid w:val="003640D5"/>
    <w:rsid w:val="00364101"/>
    <w:rsid w:val="003653F0"/>
    <w:rsid w:val="0036540B"/>
    <w:rsid w:val="00365C67"/>
    <w:rsid w:val="00365C7D"/>
    <w:rsid w:val="00366598"/>
    <w:rsid w:val="00366788"/>
    <w:rsid w:val="00366C93"/>
    <w:rsid w:val="00366EDD"/>
    <w:rsid w:val="0036730F"/>
    <w:rsid w:val="003673F2"/>
    <w:rsid w:val="00367A21"/>
    <w:rsid w:val="00367B7D"/>
    <w:rsid w:val="00367C0E"/>
    <w:rsid w:val="00367C2B"/>
    <w:rsid w:val="00367F2F"/>
    <w:rsid w:val="00370010"/>
    <w:rsid w:val="00370399"/>
    <w:rsid w:val="00370563"/>
    <w:rsid w:val="0037281B"/>
    <w:rsid w:val="00373129"/>
    <w:rsid w:val="00373385"/>
    <w:rsid w:val="003738E7"/>
    <w:rsid w:val="0037434B"/>
    <w:rsid w:val="00374ADA"/>
    <w:rsid w:val="00374CDD"/>
    <w:rsid w:val="003753CA"/>
    <w:rsid w:val="003754C3"/>
    <w:rsid w:val="00376F53"/>
    <w:rsid w:val="00377369"/>
    <w:rsid w:val="003773C0"/>
    <w:rsid w:val="0037756C"/>
    <w:rsid w:val="00377FFC"/>
    <w:rsid w:val="00380007"/>
    <w:rsid w:val="00380508"/>
    <w:rsid w:val="00380846"/>
    <w:rsid w:val="00380BCA"/>
    <w:rsid w:val="00380E7F"/>
    <w:rsid w:val="00380F58"/>
    <w:rsid w:val="0038152C"/>
    <w:rsid w:val="0038371C"/>
    <w:rsid w:val="00383AA7"/>
    <w:rsid w:val="00383B77"/>
    <w:rsid w:val="00383D68"/>
    <w:rsid w:val="00383EEC"/>
    <w:rsid w:val="00383F75"/>
    <w:rsid w:val="00383FFC"/>
    <w:rsid w:val="003840CE"/>
    <w:rsid w:val="003842C3"/>
    <w:rsid w:val="00384E8C"/>
    <w:rsid w:val="00385016"/>
    <w:rsid w:val="00385272"/>
    <w:rsid w:val="0038589D"/>
    <w:rsid w:val="00385AD7"/>
    <w:rsid w:val="00385FB5"/>
    <w:rsid w:val="00386471"/>
    <w:rsid w:val="003868FB"/>
    <w:rsid w:val="00386D0C"/>
    <w:rsid w:val="0038760E"/>
    <w:rsid w:val="00390F93"/>
    <w:rsid w:val="00391B4D"/>
    <w:rsid w:val="00391EC8"/>
    <w:rsid w:val="00392524"/>
    <w:rsid w:val="00394915"/>
    <w:rsid w:val="00394CE7"/>
    <w:rsid w:val="0039556A"/>
    <w:rsid w:val="0039688E"/>
    <w:rsid w:val="003968BA"/>
    <w:rsid w:val="00397052"/>
    <w:rsid w:val="0039729E"/>
    <w:rsid w:val="0039790A"/>
    <w:rsid w:val="00397CE0"/>
    <w:rsid w:val="003A04E3"/>
    <w:rsid w:val="003A073F"/>
    <w:rsid w:val="003A187E"/>
    <w:rsid w:val="003A1AE8"/>
    <w:rsid w:val="003A1B84"/>
    <w:rsid w:val="003A2183"/>
    <w:rsid w:val="003A230C"/>
    <w:rsid w:val="003A2340"/>
    <w:rsid w:val="003A25E4"/>
    <w:rsid w:val="003A2A44"/>
    <w:rsid w:val="003A2E6A"/>
    <w:rsid w:val="003A3230"/>
    <w:rsid w:val="003A399C"/>
    <w:rsid w:val="003A3C1B"/>
    <w:rsid w:val="003A3DCD"/>
    <w:rsid w:val="003A43DE"/>
    <w:rsid w:val="003A477D"/>
    <w:rsid w:val="003A49B5"/>
    <w:rsid w:val="003A5489"/>
    <w:rsid w:val="003A7249"/>
    <w:rsid w:val="003A7912"/>
    <w:rsid w:val="003B036E"/>
    <w:rsid w:val="003B0971"/>
    <w:rsid w:val="003B0A14"/>
    <w:rsid w:val="003B1940"/>
    <w:rsid w:val="003B1DDB"/>
    <w:rsid w:val="003B2462"/>
    <w:rsid w:val="003B246F"/>
    <w:rsid w:val="003B2489"/>
    <w:rsid w:val="003B3E7E"/>
    <w:rsid w:val="003B5CAB"/>
    <w:rsid w:val="003B5EC7"/>
    <w:rsid w:val="003B6D54"/>
    <w:rsid w:val="003B7066"/>
    <w:rsid w:val="003B78AC"/>
    <w:rsid w:val="003B7EC1"/>
    <w:rsid w:val="003C0024"/>
    <w:rsid w:val="003C00A2"/>
    <w:rsid w:val="003C02D6"/>
    <w:rsid w:val="003C06FD"/>
    <w:rsid w:val="003C0A81"/>
    <w:rsid w:val="003C1CCC"/>
    <w:rsid w:val="003C2043"/>
    <w:rsid w:val="003C2250"/>
    <w:rsid w:val="003C2B9C"/>
    <w:rsid w:val="003C2E12"/>
    <w:rsid w:val="003C4463"/>
    <w:rsid w:val="003C4CAB"/>
    <w:rsid w:val="003C659F"/>
    <w:rsid w:val="003C699C"/>
    <w:rsid w:val="003C6C85"/>
    <w:rsid w:val="003C6F58"/>
    <w:rsid w:val="003C7741"/>
    <w:rsid w:val="003C7B4E"/>
    <w:rsid w:val="003C7BD5"/>
    <w:rsid w:val="003D0701"/>
    <w:rsid w:val="003D0A6E"/>
    <w:rsid w:val="003D0AAA"/>
    <w:rsid w:val="003D228F"/>
    <w:rsid w:val="003D38E4"/>
    <w:rsid w:val="003D47C3"/>
    <w:rsid w:val="003D4CEC"/>
    <w:rsid w:val="003D4EEC"/>
    <w:rsid w:val="003D4EF2"/>
    <w:rsid w:val="003D59D5"/>
    <w:rsid w:val="003D5DEA"/>
    <w:rsid w:val="003D6073"/>
    <w:rsid w:val="003D64C4"/>
    <w:rsid w:val="003D707F"/>
    <w:rsid w:val="003D753D"/>
    <w:rsid w:val="003D757C"/>
    <w:rsid w:val="003E2030"/>
    <w:rsid w:val="003E2697"/>
    <w:rsid w:val="003E2E7E"/>
    <w:rsid w:val="003E3112"/>
    <w:rsid w:val="003E3D82"/>
    <w:rsid w:val="003E3FA1"/>
    <w:rsid w:val="003E448F"/>
    <w:rsid w:val="003E56D8"/>
    <w:rsid w:val="003E591F"/>
    <w:rsid w:val="003E5A06"/>
    <w:rsid w:val="003E5A54"/>
    <w:rsid w:val="003E7AD5"/>
    <w:rsid w:val="003E7CFD"/>
    <w:rsid w:val="003F0194"/>
    <w:rsid w:val="003F057C"/>
    <w:rsid w:val="003F0D1D"/>
    <w:rsid w:val="003F17BA"/>
    <w:rsid w:val="003F1B0A"/>
    <w:rsid w:val="003F1DC4"/>
    <w:rsid w:val="003F3D76"/>
    <w:rsid w:val="003F4307"/>
    <w:rsid w:val="003F436C"/>
    <w:rsid w:val="003F46D1"/>
    <w:rsid w:val="003F6E46"/>
    <w:rsid w:val="003F6FBE"/>
    <w:rsid w:val="003F727B"/>
    <w:rsid w:val="003F77E2"/>
    <w:rsid w:val="00400D31"/>
    <w:rsid w:val="00401245"/>
    <w:rsid w:val="00401260"/>
    <w:rsid w:val="004013F3"/>
    <w:rsid w:val="00401418"/>
    <w:rsid w:val="004017C3"/>
    <w:rsid w:val="00401B68"/>
    <w:rsid w:val="004022CB"/>
    <w:rsid w:val="004023F2"/>
    <w:rsid w:val="004056CB"/>
    <w:rsid w:val="00406096"/>
    <w:rsid w:val="004073E7"/>
    <w:rsid w:val="00407B4B"/>
    <w:rsid w:val="00407D5E"/>
    <w:rsid w:val="004104D3"/>
    <w:rsid w:val="00411C70"/>
    <w:rsid w:val="00412074"/>
    <w:rsid w:val="00412908"/>
    <w:rsid w:val="0041291C"/>
    <w:rsid w:val="00412F8E"/>
    <w:rsid w:val="004130E6"/>
    <w:rsid w:val="00413B3A"/>
    <w:rsid w:val="00414678"/>
    <w:rsid w:val="00414EA0"/>
    <w:rsid w:val="004155EE"/>
    <w:rsid w:val="00415773"/>
    <w:rsid w:val="004158D4"/>
    <w:rsid w:val="00415A2F"/>
    <w:rsid w:val="00415E2A"/>
    <w:rsid w:val="0041690F"/>
    <w:rsid w:val="00416AE9"/>
    <w:rsid w:val="004201D7"/>
    <w:rsid w:val="004209ED"/>
    <w:rsid w:val="00421C9C"/>
    <w:rsid w:val="00423275"/>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1A03"/>
    <w:rsid w:val="004329E6"/>
    <w:rsid w:val="00432BF2"/>
    <w:rsid w:val="00433C47"/>
    <w:rsid w:val="0043558F"/>
    <w:rsid w:val="00435FD8"/>
    <w:rsid w:val="00437054"/>
    <w:rsid w:val="004405DB"/>
    <w:rsid w:val="00440AC3"/>
    <w:rsid w:val="00440D7A"/>
    <w:rsid w:val="00440EA2"/>
    <w:rsid w:val="004410AD"/>
    <w:rsid w:val="0044153A"/>
    <w:rsid w:val="00441909"/>
    <w:rsid w:val="00441AC0"/>
    <w:rsid w:val="00442549"/>
    <w:rsid w:val="0044493E"/>
    <w:rsid w:val="00444F50"/>
    <w:rsid w:val="00446921"/>
    <w:rsid w:val="004505D5"/>
    <w:rsid w:val="004508F4"/>
    <w:rsid w:val="0045163F"/>
    <w:rsid w:val="00451FC4"/>
    <w:rsid w:val="004526B5"/>
    <w:rsid w:val="00452702"/>
    <w:rsid w:val="004530B2"/>
    <w:rsid w:val="00453C2D"/>
    <w:rsid w:val="00454FEA"/>
    <w:rsid w:val="00455435"/>
    <w:rsid w:val="004557C6"/>
    <w:rsid w:val="00455F41"/>
    <w:rsid w:val="004564B4"/>
    <w:rsid w:val="00456D8B"/>
    <w:rsid w:val="00456DAF"/>
    <w:rsid w:val="004570AC"/>
    <w:rsid w:val="00457CEC"/>
    <w:rsid w:val="00457D58"/>
    <w:rsid w:val="004611DF"/>
    <w:rsid w:val="0046122B"/>
    <w:rsid w:val="00461407"/>
    <w:rsid w:val="00461410"/>
    <w:rsid w:val="0046170B"/>
    <w:rsid w:val="00462401"/>
    <w:rsid w:val="00463D7D"/>
    <w:rsid w:val="00463EFD"/>
    <w:rsid w:val="00464E07"/>
    <w:rsid w:val="00464F1A"/>
    <w:rsid w:val="00465150"/>
    <w:rsid w:val="0046674D"/>
    <w:rsid w:val="004669A9"/>
    <w:rsid w:val="00466B21"/>
    <w:rsid w:val="0046704B"/>
    <w:rsid w:val="00467822"/>
    <w:rsid w:val="00467D08"/>
    <w:rsid w:val="00467F04"/>
    <w:rsid w:val="0047098B"/>
    <w:rsid w:val="004713C1"/>
    <w:rsid w:val="004716C4"/>
    <w:rsid w:val="00471C21"/>
    <w:rsid w:val="00473BEF"/>
    <w:rsid w:val="00474181"/>
    <w:rsid w:val="00474920"/>
    <w:rsid w:val="00474C95"/>
    <w:rsid w:val="0047511F"/>
    <w:rsid w:val="00475365"/>
    <w:rsid w:val="00476399"/>
    <w:rsid w:val="004763D9"/>
    <w:rsid w:val="0047674A"/>
    <w:rsid w:val="00477231"/>
    <w:rsid w:val="004775D5"/>
    <w:rsid w:val="00477C5F"/>
    <w:rsid w:val="00477E58"/>
    <w:rsid w:val="00477EDE"/>
    <w:rsid w:val="00480051"/>
    <w:rsid w:val="004807A0"/>
    <w:rsid w:val="004807F5"/>
    <w:rsid w:val="004814A1"/>
    <w:rsid w:val="004817E8"/>
    <w:rsid w:val="0048206A"/>
    <w:rsid w:val="004829AA"/>
    <w:rsid w:val="00482FD4"/>
    <w:rsid w:val="00483F35"/>
    <w:rsid w:val="00483FD0"/>
    <w:rsid w:val="00484157"/>
    <w:rsid w:val="00484B1D"/>
    <w:rsid w:val="00486632"/>
    <w:rsid w:val="00486D60"/>
    <w:rsid w:val="004872F6"/>
    <w:rsid w:val="00487D3E"/>
    <w:rsid w:val="00487E60"/>
    <w:rsid w:val="00487FD3"/>
    <w:rsid w:val="00490442"/>
    <w:rsid w:val="00490A92"/>
    <w:rsid w:val="00490D56"/>
    <w:rsid w:val="00490D58"/>
    <w:rsid w:val="00490EF0"/>
    <w:rsid w:val="00491616"/>
    <w:rsid w:val="0049209C"/>
    <w:rsid w:val="00492294"/>
    <w:rsid w:val="0049234E"/>
    <w:rsid w:val="00492730"/>
    <w:rsid w:val="00492B3A"/>
    <w:rsid w:val="00492F55"/>
    <w:rsid w:val="00493510"/>
    <w:rsid w:val="00494080"/>
    <w:rsid w:val="00494761"/>
    <w:rsid w:val="0049505D"/>
    <w:rsid w:val="0049575D"/>
    <w:rsid w:val="00495ABD"/>
    <w:rsid w:val="00496714"/>
    <w:rsid w:val="00497319"/>
    <w:rsid w:val="004A039E"/>
    <w:rsid w:val="004A0E95"/>
    <w:rsid w:val="004A126D"/>
    <w:rsid w:val="004A159A"/>
    <w:rsid w:val="004A1641"/>
    <w:rsid w:val="004A32BD"/>
    <w:rsid w:val="004A37FD"/>
    <w:rsid w:val="004A49BE"/>
    <w:rsid w:val="004A4CC8"/>
    <w:rsid w:val="004A5211"/>
    <w:rsid w:val="004A53E3"/>
    <w:rsid w:val="004A5678"/>
    <w:rsid w:val="004A5ADC"/>
    <w:rsid w:val="004A5D2C"/>
    <w:rsid w:val="004A5DDD"/>
    <w:rsid w:val="004A6032"/>
    <w:rsid w:val="004A6E1C"/>
    <w:rsid w:val="004B01E1"/>
    <w:rsid w:val="004B0E42"/>
    <w:rsid w:val="004B1375"/>
    <w:rsid w:val="004B1D44"/>
    <w:rsid w:val="004B1E5A"/>
    <w:rsid w:val="004B229D"/>
    <w:rsid w:val="004B2647"/>
    <w:rsid w:val="004B2C9D"/>
    <w:rsid w:val="004B4262"/>
    <w:rsid w:val="004B4F5F"/>
    <w:rsid w:val="004B5283"/>
    <w:rsid w:val="004B583B"/>
    <w:rsid w:val="004B64C1"/>
    <w:rsid w:val="004B686B"/>
    <w:rsid w:val="004B6B35"/>
    <w:rsid w:val="004B6B97"/>
    <w:rsid w:val="004B6DE2"/>
    <w:rsid w:val="004B7524"/>
    <w:rsid w:val="004C00A5"/>
    <w:rsid w:val="004C04DF"/>
    <w:rsid w:val="004C094C"/>
    <w:rsid w:val="004C0C33"/>
    <w:rsid w:val="004C0D4F"/>
    <w:rsid w:val="004C2304"/>
    <w:rsid w:val="004C34D3"/>
    <w:rsid w:val="004C35A5"/>
    <w:rsid w:val="004C3603"/>
    <w:rsid w:val="004C41DC"/>
    <w:rsid w:val="004C48D3"/>
    <w:rsid w:val="004C4DED"/>
    <w:rsid w:val="004C4FD0"/>
    <w:rsid w:val="004C5A78"/>
    <w:rsid w:val="004C666B"/>
    <w:rsid w:val="004C74E9"/>
    <w:rsid w:val="004C7F1F"/>
    <w:rsid w:val="004D09CC"/>
    <w:rsid w:val="004D1302"/>
    <w:rsid w:val="004D152E"/>
    <w:rsid w:val="004D1B24"/>
    <w:rsid w:val="004D1B6D"/>
    <w:rsid w:val="004D2432"/>
    <w:rsid w:val="004D3652"/>
    <w:rsid w:val="004D48B4"/>
    <w:rsid w:val="004D4B1A"/>
    <w:rsid w:val="004D4C0C"/>
    <w:rsid w:val="004D4D0C"/>
    <w:rsid w:val="004D4ED2"/>
    <w:rsid w:val="004D5613"/>
    <w:rsid w:val="004D569C"/>
    <w:rsid w:val="004D63AF"/>
    <w:rsid w:val="004D783B"/>
    <w:rsid w:val="004E075B"/>
    <w:rsid w:val="004E0875"/>
    <w:rsid w:val="004E22B0"/>
    <w:rsid w:val="004E2428"/>
    <w:rsid w:val="004E2772"/>
    <w:rsid w:val="004E292C"/>
    <w:rsid w:val="004E2F5E"/>
    <w:rsid w:val="004E348B"/>
    <w:rsid w:val="004E3B4B"/>
    <w:rsid w:val="004E3D43"/>
    <w:rsid w:val="004E429D"/>
    <w:rsid w:val="004E4E24"/>
    <w:rsid w:val="004E4E27"/>
    <w:rsid w:val="004E53D7"/>
    <w:rsid w:val="004E5503"/>
    <w:rsid w:val="004E6886"/>
    <w:rsid w:val="004E6959"/>
    <w:rsid w:val="004E6B05"/>
    <w:rsid w:val="004E715E"/>
    <w:rsid w:val="004E7478"/>
    <w:rsid w:val="004E77DC"/>
    <w:rsid w:val="004E7818"/>
    <w:rsid w:val="004E7B9E"/>
    <w:rsid w:val="004F217D"/>
    <w:rsid w:val="004F2AD9"/>
    <w:rsid w:val="004F3225"/>
    <w:rsid w:val="004F3A20"/>
    <w:rsid w:val="004F3FD6"/>
    <w:rsid w:val="004F466E"/>
    <w:rsid w:val="004F4E7F"/>
    <w:rsid w:val="004F5A32"/>
    <w:rsid w:val="004F5ADB"/>
    <w:rsid w:val="004F60B1"/>
    <w:rsid w:val="004F67C9"/>
    <w:rsid w:val="004F6F6D"/>
    <w:rsid w:val="004F7764"/>
    <w:rsid w:val="00500448"/>
    <w:rsid w:val="00500476"/>
    <w:rsid w:val="005006F3"/>
    <w:rsid w:val="0050078D"/>
    <w:rsid w:val="00501587"/>
    <w:rsid w:val="005017E3"/>
    <w:rsid w:val="0050327B"/>
    <w:rsid w:val="005063B3"/>
    <w:rsid w:val="0050694D"/>
    <w:rsid w:val="00506B77"/>
    <w:rsid w:val="00506BAB"/>
    <w:rsid w:val="00507AA3"/>
    <w:rsid w:val="005102D5"/>
    <w:rsid w:val="00510895"/>
    <w:rsid w:val="0051133A"/>
    <w:rsid w:val="0051176D"/>
    <w:rsid w:val="00512086"/>
    <w:rsid w:val="00512B48"/>
    <w:rsid w:val="00512BE5"/>
    <w:rsid w:val="00512E45"/>
    <w:rsid w:val="00512ECA"/>
    <w:rsid w:val="005138D6"/>
    <w:rsid w:val="00513BB0"/>
    <w:rsid w:val="00514243"/>
    <w:rsid w:val="00514739"/>
    <w:rsid w:val="00514DF7"/>
    <w:rsid w:val="0051551E"/>
    <w:rsid w:val="00515E21"/>
    <w:rsid w:val="0051671A"/>
    <w:rsid w:val="005167AE"/>
    <w:rsid w:val="00516D6D"/>
    <w:rsid w:val="00516FDB"/>
    <w:rsid w:val="00517583"/>
    <w:rsid w:val="005175D7"/>
    <w:rsid w:val="00517C19"/>
    <w:rsid w:val="00520209"/>
    <w:rsid w:val="005212EA"/>
    <w:rsid w:val="00521481"/>
    <w:rsid w:val="00521B7F"/>
    <w:rsid w:val="00521CBF"/>
    <w:rsid w:val="00521F55"/>
    <w:rsid w:val="00522089"/>
    <w:rsid w:val="005225C6"/>
    <w:rsid w:val="00522EAD"/>
    <w:rsid w:val="00523372"/>
    <w:rsid w:val="00523D96"/>
    <w:rsid w:val="00524186"/>
    <w:rsid w:val="005258A2"/>
    <w:rsid w:val="00525D2F"/>
    <w:rsid w:val="00526165"/>
    <w:rsid w:val="00526356"/>
    <w:rsid w:val="005279B8"/>
    <w:rsid w:val="00530065"/>
    <w:rsid w:val="005304B1"/>
    <w:rsid w:val="00532191"/>
    <w:rsid w:val="00532206"/>
    <w:rsid w:val="00532B02"/>
    <w:rsid w:val="00533C3E"/>
    <w:rsid w:val="00533C6E"/>
    <w:rsid w:val="005351E8"/>
    <w:rsid w:val="00535241"/>
    <w:rsid w:val="0053629F"/>
    <w:rsid w:val="00536BA8"/>
    <w:rsid w:val="00536D04"/>
    <w:rsid w:val="00537411"/>
    <w:rsid w:val="00540473"/>
    <w:rsid w:val="00540707"/>
    <w:rsid w:val="005410E4"/>
    <w:rsid w:val="005429DC"/>
    <w:rsid w:val="005430D4"/>
    <w:rsid w:val="00543181"/>
    <w:rsid w:val="005450E0"/>
    <w:rsid w:val="005458D3"/>
    <w:rsid w:val="00546324"/>
    <w:rsid w:val="005464A2"/>
    <w:rsid w:val="00547009"/>
    <w:rsid w:val="00547BE9"/>
    <w:rsid w:val="0055063D"/>
    <w:rsid w:val="00552279"/>
    <w:rsid w:val="00552F43"/>
    <w:rsid w:val="005532A8"/>
    <w:rsid w:val="005532B9"/>
    <w:rsid w:val="00553567"/>
    <w:rsid w:val="005549BC"/>
    <w:rsid w:val="005549F6"/>
    <w:rsid w:val="00554C9F"/>
    <w:rsid w:val="00555D4D"/>
    <w:rsid w:val="0055702A"/>
    <w:rsid w:val="005572CC"/>
    <w:rsid w:val="00557508"/>
    <w:rsid w:val="00557767"/>
    <w:rsid w:val="005610EE"/>
    <w:rsid w:val="0056119B"/>
    <w:rsid w:val="00561599"/>
    <w:rsid w:val="00561ABE"/>
    <w:rsid w:val="00562102"/>
    <w:rsid w:val="0056293E"/>
    <w:rsid w:val="005631E1"/>
    <w:rsid w:val="0056322F"/>
    <w:rsid w:val="00563B39"/>
    <w:rsid w:val="00564E82"/>
    <w:rsid w:val="00565716"/>
    <w:rsid w:val="005672B4"/>
    <w:rsid w:val="0056761B"/>
    <w:rsid w:val="0057008A"/>
    <w:rsid w:val="005704EA"/>
    <w:rsid w:val="0057067B"/>
    <w:rsid w:val="00570D71"/>
    <w:rsid w:val="00571D68"/>
    <w:rsid w:val="005721B3"/>
    <w:rsid w:val="00572F88"/>
    <w:rsid w:val="005738D5"/>
    <w:rsid w:val="005738E2"/>
    <w:rsid w:val="00573DD2"/>
    <w:rsid w:val="00574C19"/>
    <w:rsid w:val="00575AA1"/>
    <w:rsid w:val="00575B91"/>
    <w:rsid w:val="00575C54"/>
    <w:rsid w:val="00576151"/>
    <w:rsid w:val="00576368"/>
    <w:rsid w:val="005764D2"/>
    <w:rsid w:val="00577D5A"/>
    <w:rsid w:val="00580303"/>
    <w:rsid w:val="00580D25"/>
    <w:rsid w:val="00580DD0"/>
    <w:rsid w:val="005815C3"/>
    <w:rsid w:val="00582BC3"/>
    <w:rsid w:val="00583418"/>
    <w:rsid w:val="005836E8"/>
    <w:rsid w:val="005837DE"/>
    <w:rsid w:val="005838E0"/>
    <w:rsid w:val="00584799"/>
    <w:rsid w:val="00585490"/>
    <w:rsid w:val="005858DB"/>
    <w:rsid w:val="00585964"/>
    <w:rsid w:val="005861C9"/>
    <w:rsid w:val="0058651A"/>
    <w:rsid w:val="00586B0B"/>
    <w:rsid w:val="00586BB9"/>
    <w:rsid w:val="00587308"/>
    <w:rsid w:val="00587CFE"/>
    <w:rsid w:val="0059003D"/>
    <w:rsid w:val="00590323"/>
    <w:rsid w:val="00592401"/>
    <w:rsid w:val="00592642"/>
    <w:rsid w:val="00592BC7"/>
    <w:rsid w:val="00592D57"/>
    <w:rsid w:val="00594BE0"/>
    <w:rsid w:val="00594C22"/>
    <w:rsid w:val="00594C68"/>
    <w:rsid w:val="00594DCE"/>
    <w:rsid w:val="00595549"/>
    <w:rsid w:val="00595C28"/>
    <w:rsid w:val="00596454"/>
    <w:rsid w:val="00596629"/>
    <w:rsid w:val="005973AA"/>
    <w:rsid w:val="00597CBC"/>
    <w:rsid w:val="005A1E0E"/>
    <w:rsid w:val="005A1FEC"/>
    <w:rsid w:val="005A22B9"/>
    <w:rsid w:val="005A3799"/>
    <w:rsid w:val="005A419B"/>
    <w:rsid w:val="005A4591"/>
    <w:rsid w:val="005A566F"/>
    <w:rsid w:val="005A56A6"/>
    <w:rsid w:val="005A5DAE"/>
    <w:rsid w:val="005A615E"/>
    <w:rsid w:val="005A6230"/>
    <w:rsid w:val="005A638B"/>
    <w:rsid w:val="005A6424"/>
    <w:rsid w:val="005A662F"/>
    <w:rsid w:val="005A7870"/>
    <w:rsid w:val="005A7B09"/>
    <w:rsid w:val="005B002E"/>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2F66"/>
    <w:rsid w:val="005C3F44"/>
    <w:rsid w:val="005C470A"/>
    <w:rsid w:val="005C5309"/>
    <w:rsid w:val="005C56A2"/>
    <w:rsid w:val="005C5734"/>
    <w:rsid w:val="005C5848"/>
    <w:rsid w:val="005C59E7"/>
    <w:rsid w:val="005C5E85"/>
    <w:rsid w:val="005C5F6B"/>
    <w:rsid w:val="005C628C"/>
    <w:rsid w:val="005C6832"/>
    <w:rsid w:val="005C688D"/>
    <w:rsid w:val="005C6C27"/>
    <w:rsid w:val="005C6EF7"/>
    <w:rsid w:val="005C6F3A"/>
    <w:rsid w:val="005C75D6"/>
    <w:rsid w:val="005C77C4"/>
    <w:rsid w:val="005D02E9"/>
    <w:rsid w:val="005D1422"/>
    <w:rsid w:val="005D17C2"/>
    <w:rsid w:val="005D1FA7"/>
    <w:rsid w:val="005D2C54"/>
    <w:rsid w:val="005D3140"/>
    <w:rsid w:val="005D3A5E"/>
    <w:rsid w:val="005D4135"/>
    <w:rsid w:val="005D4196"/>
    <w:rsid w:val="005D41F4"/>
    <w:rsid w:val="005D4625"/>
    <w:rsid w:val="005D463B"/>
    <w:rsid w:val="005D5344"/>
    <w:rsid w:val="005D595E"/>
    <w:rsid w:val="005D642C"/>
    <w:rsid w:val="005D64E5"/>
    <w:rsid w:val="005D6EFA"/>
    <w:rsid w:val="005D7017"/>
    <w:rsid w:val="005E05A6"/>
    <w:rsid w:val="005E1BFA"/>
    <w:rsid w:val="005E1E9C"/>
    <w:rsid w:val="005E1EAD"/>
    <w:rsid w:val="005E1FEF"/>
    <w:rsid w:val="005E2C2C"/>
    <w:rsid w:val="005E33B3"/>
    <w:rsid w:val="005E345A"/>
    <w:rsid w:val="005E4261"/>
    <w:rsid w:val="005E477E"/>
    <w:rsid w:val="005E480F"/>
    <w:rsid w:val="005E50F0"/>
    <w:rsid w:val="005E64C8"/>
    <w:rsid w:val="005E6539"/>
    <w:rsid w:val="005E69DE"/>
    <w:rsid w:val="005E6EFD"/>
    <w:rsid w:val="005E6FE5"/>
    <w:rsid w:val="005F04E2"/>
    <w:rsid w:val="005F0B04"/>
    <w:rsid w:val="005F11C1"/>
    <w:rsid w:val="005F122C"/>
    <w:rsid w:val="005F1A62"/>
    <w:rsid w:val="005F22AD"/>
    <w:rsid w:val="005F234D"/>
    <w:rsid w:val="005F2BA1"/>
    <w:rsid w:val="005F4753"/>
    <w:rsid w:val="005F4C12"/>
    <w:rsid w:val="005F5D6E"/>
    <w:rsid w:val="005F5DE2"/>
    <w:rsid w:val="005F6885"/>
    <w:rsid w:val="005F6B0E"/>
    <w:rsid w:val="005F6E9E"/>
    <w:rsid w:val="005F74B5"/>
    <w:rsid w:val="006002BA"/>
    <w:rsid w:val="0060053D"/>
    <w:rsid w:val="006009B4"/>
    <w:rsid w:val="00600D48"/>
    <w:rsid w:val="00601619"/>
    <w:rsid w:val="00601C54"/>
    <w:rsid w:val="006022C9"/>
    <w:rsid w:val="006023EF"/>
    <w:rsid w:val="00602B19"/>
    <w:rsid w:val="006030BD"/>
    <w:rsid w:val="00603526"/>
    <w:rsid w:val="006038D1"/>
    <w:rsid w:val="006044D6"/>
    <w:rsid w:val="00604524"/>
    <w:rsid w:val="00604C79"/>
    <w:rsid w:val="00604DFC"/>
    <w:rsid w:val="0060548F"/>
    <w:rsid w:val="006054C2"/>
    <w:rsid w:val="006057F5"/>
    <w:rsid w:val="00605FE9"/>
    <w:rsid w:val="0060691C"/>
    <w:rsid w:val="00606994"/>
    <w:rsid w:val="00606EA8"/>
    <w:rsid w:val="006078C2"/>
    <w:rsid w:val="006105A0"/>
    <w:rsid w:val="00611806"/>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354"/>
    <w:rsid w:val="006167FE"/>
    <w:rsid w:val="00617428"/>
    <w:rsid w:val="006200D8"/>
    <w:rsid w:val="00620368"/>
    <w:rsid w:val="00620836"/>
    <w:rsid w:val="00623989"/>
    <w:rsid w:val="00623B15"/>
    <w:rsid w:val="00623F44"/>
    <w:rsid w:val="00624A4B"/>
    <w:rsid w:val="00624B1C"/>
    <w:rsid w:val="00625456"/>
    <w:rsid w:val="00625FF7"/>
    <w:rsid w:val="00626783"/>
    <w:rsid w:val="006271F5"/>
    <w:rsid w:val="0062732B"/>
    <w:rsid w:val="006273DB"/>
    <w:rsid w:val="006274F4"/>
    <w:rsid w:val="006278EE"/>
    <w:rsid w:val="006279ED"/>
    <w:rsid w:val="00627D4A"/>
    <w:rsid w:val="00630E6B"/>
    <w:rsid w:val="00631363"/>
    <w:rsid w:val="00632015"/>
    <w:rsid w:val="006320AE"/>
    <w:rsid w:val="006321BB"/>
    <w:rsid w:val="00632271"/>
    <w:rsid w:val="00633379"/>
    <w:rsid w:val="00633AD1"/>
    <w:rsid w:val="00633C98"/>
    <w:rsid w:val="0063439D"/>
    <w:rsid w:val="00634944"/>
    <w:rsid w:val="00634D36"/>
    <w:rsid w:val="00634D48"/>
    <w:rsid w:val="006354EC"/>
    <w:rsid w:val="00635722"/>
    <w:rsid w:val="006360F9"/>
    <w:rsid w:val="00636866"/>
    <w:rsid w:val="00637327"/>
    <w:rsid w:val="00637DA4"/>
    <w:rsid w:val="006402DD"/>
    <w:rsid w:val="006406FF"/>
    <w:rsid w:val="00640847"/>
    <w:rsid w:val="00640A79"/>
    <w:rsid w:val="00640F06"/>
    <w:rsid w:val="00641DB6"/>
    <w:rsid w:val="00641FA1"/>
    <w:rsid w:val="006420E2"/>
    <w:rsid w:val="00642537"/>
    <w:rsid w:val="00642A5C"/>
    <w:rsid w:val="00643274"/>
    <w:rsid w:val="00643B46"/>
    <w:rsid w:val="00643B86"/>
    <w:rsid w:val="006458B5"/>
    <w:rsid w:val="00646584"/>
    <w:rsid w:val="00646CD3"/>
    <w:rsid w:val="0064705B"/>
    <w:rsid w:val="006476FB"/>
    <w:rsid w:val="0065197F"/>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07F"/>
    <w:rsid w:val="006573F3"/>
    <w:rsid w:val="00657CEA"/>
    <w:rsid w:val="00660090"/>
    <w:rsid w:val="00660229"/>
    <w:rsid w:val="0066058C"/>
    <w:rsid w:val="00660881"/>
    <w:rsid w:val="00660891"/>
    <w:rsid w:val="006608A1"/>
    <w:rsid w:val="00660F08"/>
    <w:rsid w:val="006610FA"/>
    <w:rsid w:val="006611D3"/>
    <w:rsid w:val="006627DE"/>
    <w:rsid w:val="006628CF"/>
    <w:rsid w:val="00662C95"/>
    <w:rsid w:val="00663201"/>
    <w:rsid w:val="00664106"/>
    <w:rsid w:val="0066412D"/>
    <w:rsid w:val="00664949"/>
    <w:rsid w:val="00665B1C"/>
    <w:rsid w:val="00665B95"/>
    <w:rsid w:val="00665CC4"/>
    <w:rsid w:val="006663C0"/>
    <w:rsid w:val="006664C8"/>
    <w:rsid w:val="00666E1D"/>
    <w:rsid w:val="00667ADF"/>
    <w:rsid w:val="00667B5A"/>
    <w:rsid w:val="00667F45"/>
    <w:rsid w:val="00670459"/>
    <w:rsid w:val="00671064"/>
    <w:rsid w:val="006718F8"/>
    <w:rsid w:val="00672D22"/>
    <w:rsid w:val="00673261"/>
    <w:rsid w:val="00673B71"/>
    <w:rsid w:val="00673D7E"/>
    <w:rsid w:val="0067466A"/>
    <w:rsid w:val="00674EEF"/>
    <w:rsid w:val="00675B97"/>
    <w:rsid w:val="0067765C"/>
    <w:rsid w:val="006778B3"/>
    <w:rsid w:val="00677B0B"/>
    <w:rsid w:val="006805F8"/>
    <w:rsid w:val="0068175B"/>
    <w:rsid w:val="006817B4"/>
    <w:rsid w:val="0068238A"/>
    <w:rsid w:val="006825D1"/>
    <w:rsid w:val="0068280F"/>
    <w:rsid w:val="00682A4D"/>
    <w:rsid w:val="00682F96"/>
    <w:rsid w:val="00683642"/>
    <w:rsid w:val="00684184"/>
    <w:rsid w:val="006842E1"/>
    <w:rsid w:val="00684AA6"/>
    <w:rsid w:val="006856C0"/>
    <w:rsid w:val="00686280"/>
    <w:rsid w:val="006877DB"/>
    <w:rsid w:val="00687C17"/>
    <w:rsid w:val="00687D8E"/>
    <w:rsid w:val="0069017A"/>
    <w:rsid w:val="00690490"/>
    <w:rsid w:val="006918EE"/>
    <w:rsid w:val="00691F11"/>
    <w:rsid w:val="00692682"/>
    <w:rsid w:val="00692A6A"/>
    <w:rsid w:val="00692F61"/>
    <w:rsid w:val="00692F75"/>
    <w:rsid w:val="00693CD5"/>
    <w:rsid w:val="00694373"/>
    <w:rsid w:val="0069504A"/>
    <w:rsid w:val="00695558"/>
    <w:rsid w:val="00695FEA"/>
    <w:rsid w:val="0069618B"/>
    <w:rsid w:val="0069658E"/>
    <w:rsid w:val="006965D4"/>
    <w:rsid w:val="00696C66"/>
    <w:rsid w:val="006A05A5"/>
    <w:rsid w:val="006A0CBB"/>
    <w:rsid w:val="006A1353"/>
    <w:rsid w:val="006A2C54"/>
    <w:rsid w:val="006A3B3B"/>
    <w:rsid w:val="006A48AC"/>
    <w:rsid w:val="006A4A7F"/>
    <w:rsid w:val="006A6971"/>
    <w:rsid w:val="006A6E83"/>
    <w:rsid w:val="006A7F13"/>
    <w:rsid w:val="006A7F66"/>
    <w:rsid w:val="006B0096"/>
    <w:rsid w:val="006B0442"/>
    <w:rsid w:val="006B04EF"/>
    <w:rsid w:val="006B14ED"/>
    <w:rsid w:val="006B2AF3"/>
    <w:rsid w:val="006B4BDB"/>
    <w:rsid w:val="006B50FA"/>
    <w:rsid w:val="006B6698"/>
    <w:rsid w:val="006B66CC"/>
    <w:rsid w:val="006B6F08"/>
    <w:rsid w:val="006B7151"/>
    <w:rsid w:val="006C0355"/>
    <w:rsid w:val="006C0488"/>
    <w:rsid w:val="006C0882"/>
    <w:rsid w:val="006C1590"/>
    <w:rsid w:val="006C29CF"/>
    <w:rsid w:val="006C2B2A"/>
    <w:rsid w:val="006C2FB8"/>
    <w:rsid w:val="006C2FC4"/>
    <w:rsid w:val="006C3140"/>
    <w:rsid w:val="006C37D5"/>
    <w:rsid w:val="006C38FB"/>
    <w:rsid w:val="006C39BE"/>
    <w:rsid w:val="006C3AE8"/>
    <w:rsid w:val="006C3EF4"/>
    <w:rsid w:val="006C3F66"/>
    <w:rsid w:val="006C49F1"/>
    <w:rsid w:val="006C4D50"/>
    <w:rsid w:val="006C4F31"/>
    <w:rsid w:val="006C5A7D"/>
    <w:rsid w:val="006C5B74"/>
    <w:rsid w:val="006C6843"/>
    <w:rsid w:val="006C6950"/>
    <w:rsid w:val="006C6FA5"/>
    <w:rsid w:val="006C7232"/>
    <w:rsid w:val="006C74C3"/>
    <w:rsid w:val="006C7D03"/>
    <w:rsid w:val="006C7D96"/>
    <w:rsid w:val="006C7F18"/>
    <w:rsid w:val="006D0146"/>
    <w:rsid w:val="006D0182"/>
    <w:rsid w:val="006D08AE"/>
    <w:rsid w:val="006D0A30"/>
    <w:rsid w:val="006D0B77"/>
    <w:rsid w:val="006D1BCA"/>
    <w:rsid w:val="006D26BA"/>
    <w:rsid w:val="006D30E6"/>
    <w:rsid w:val="006D35B4"/>
    <w:rsid w:val="006D4161"/>
    <w:rsid w:val="006D440A"/>
    <w:rsid w:val="006D516E"/>
    <w:rsid w:val="006D523D"/>
    <w:rsid w:val="006D53B5"/>
    <w:rsid w:val="006D5841"/>
    <w:rsid w:val="006D5FCC"/>
    <w:rsid w:val="006D669F"/>
    <w:rsid w:val="006D6C75"/>
    <w:rsid w:val="006D6F2C"/>
    <w:rsid w:val="006D7810"/>
    <w:rsid w:val="006E064C"/>
    <w:rsid w:val="006E095E"/>
    <w:rsid w:val="006E0C02"/>
    <w:rsid w:val="006E1452"/>
    <w:rsid w:val="006E16E6"/>
    <w:rsid w:val="006E1ECC"/>
    <w:rsid w:val="006E2D78"/>
    <w:rsid w:val="006E2E2A"/>
    <w:rsid w:val="006E390D"/>
    <w:rsid w:val="006E3C1E"/>
    <w:rsid w:val="006E41D3"/>
    <w:rsid w:val="006E5442"/>
    <w:rsid w:val="006E5A84"/>
    <w:rsid w:val="006E5CE9"/>
    <w:rsid w:val="006E64EB"/>
    <w:rsid w:val="006E6689"/>
    <w:rsid w:val="006E6706"/>
    <w:rsid w:val="006E673E"/>
    <w:rsid w:val="006E6835"/>
    <w:rsid w:val="006E6918"/>
    <w:rsid w:val="006E6B0E"/>
    <w:rsid w:val="006E70D7"/>
    <w:rsid w:val="006E7466"/>
    <w:rsid w:val="006E7539"/>
    <w:rsid w:val="006E76EF"/>
    <w:rsid w:val="006E78F5"/>
    <w:rsid w:val="006E7BA8"/>
    <w:rsid w:val="006E7C54"/>
    <w:rsid w:val="006F0A12"/>
    <w:rsid w:val="006F0BA8"/>
    <w:rsid w:val="006F0D1F"/>
    <w:rsid w:val="006F0EB1"/>
    <w:rsid w:val="006F0F10"/>
    <w:rsid w:val="006F1160"/>
    <w:rsid w:val="006F1F45"/>
    <w:rsid w:val="006F31B8"/>
    <w:rsid w:val="006F3318"/>
    <w:rsid w:val="006F349E"/>
    <w:rsid w:val="006F3935"/>
    <w:rsid w:val="006F3AD6"/>
    <w:rsid w:val="006F3F4C"/>
    <w:rsid w:val="006F466B"/>
    <w:rsid w:val="006F46A6"/>
    <w:rsid w:val="006F4EAF"/>
    <w:rsid w:val="006F4F07"/>
    <w:rsid w:val="006F5135"/>
    <w:rsid w:val="006F56AE"/>
    <w:rsid w:val="006F5B07"/>
    <w:rsid w:val="006F6264"/>
    <w:rsid w:val="006F7CB5"/>
    <w:rsid w:val="00700960"/>
    <w:rsid w:val="00700AB6"/>
    <w:rsid w:val="0070176B"/>
    <w:rsid w:val="00701B60"/>
    <w:rsid w:val="00701BF4"/>
    <w:rsid w:val="00702525"/>
    <w:rsid w:val="00702C39"/>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384A"/>
    <w:rsid w:val="00714382"/>
    <w:rsid w:val="00714DF4"/>
    <w:rsid w:val="007150DA"/>
    <w:rsid w:val="007155A3"/>
    <w:rsid w:val="00715DCD"/>
    <w:rsid w:val="007167E6"/>
    <w:rsid w:val="00716C7F"/>
    <w:rsid w:val="007170A3"/>
    <w:rsid w:val="00717156"/>
    <w:rsid w:val="007172C3"/>
    <w:rsid w:val="007205B8"/>
    <w:rsid w:val="0072088F"/>
    <w:rsid w:val="007210DE"/>
    <w:rsid w:val="007211DB"/>
    <w:rsid w:val="0072131D"/>
    <w:rsid w:val="00721979"/>
    <w:rsid w:val="00721A7C"/>
    <w:rsid w:val="0072231D"/>
    <w:rsid w:val="00724A26"/>
    <w:rsid w:val="00725116"/>
    <w:rsid w:val="007251C3"/>
    <w:rsid w:val="0072566B"/>
    <w:rsid w:val="00725E91"/>
    <w:rsid w:val="00726051"/>
    <w:rsid w:val="00726417"/>
    <w:rsid w:val="00726B9D"/>
    <w:rsid w:val="0072741B"/>
    <w:rsid w:val="00727579"/>
    <w:rsid w:val="00727CFB"/>
    <w:rsid w:val="00730084"/>
    <w:rsid w:val="00731319"/>
    <w:rsid w:val="00731B0E"/>
    <w:rsid w:val="00731CDC"/>
    <w:rsid w:val="007338BF"/>
    <w:rsid w:val="0073452C"/>
    <w:rsid w:val="0073469E"/>
    <w:rsid w:val="00734B9B"/>
    <w:rsid w:val="00735712"/>
    <w:rsid w:val="007358EB"/>
    <w:rsid w:val="00735E23"/>
    <w:rsid w:val="00735E8B"/>
    <w:rsid w:val="00735F06"/>
    <w:rsid w:val="007362E8"/>
    <w:rsid w:val="00736A7B"/>
    <w:rsid w:val="00736C6F"/>
    <w:rsid w:val="007402F1"/>
    <w:rsid w:val="00740979"/>
    <w:rsid w:val="0074107A"/>
    <w:rsid w:val="007412E7"/>
    <w:rsid w:val="007416D2"/>
    <w:rsid w:val="00741C06"/>
    <w:rsid w:val="00742768"/>
    <w:rsid w:val="00742C78"/>
    <w:rsid w:val="007433CA"/>
    <w:rsid w:val="00743D37"/>
    <w:rsid w:val="00743F78"/>
    <w:rsid w:val="0074402B"/>
    <w:rsid w:val="00744C1F"/>
    <w:rsid w:val="00744D83"/>
    <w:rsid w:val="007456A3"/>
    <w:rsid w:val="00745705"/>
    <w:rsid w:val="00745CF6"/>
    <w:rsid w:val="007465BA"/>
    <w:rsid w:val="00747701"/>
    <w:rsid w:val="00750CDC"/>
    <w:rsid w:val="00751327"/>
    <w:rsid w:val="00751885"/>
    <w:rsid w:val="00752265"/>
    <w:rsid w:val="007525FD"/>
    <w:rsid w:val="007527F2"/>
    <w:rsid w:val="007529EA"/>
    <w:rsid w:val="00752C30"/>
    <w:rsid w:val="00752C81"/>
    <w:rsid w:val="007534BE"/>
    <w:rsid w:val="00753964"/>
    <w:rsid w:val="007540CF"/>
    <w:rsid w:val="0075428B"/>
    <w:rsid w:val="00755098"/>
    <w:rsid w:val="00755C20"/>
    <w:rsid w:val="0075700E"/>
    <w:rsid w:val="00757E9C"/>
    <w:rsid w:val="00761284"/>
    <w:rsid w:val="00761960"/>
    <w:rsid w:val="00761A53"/>
    <w:rsid w:val="0076206A"/>
    <w:rsid w:val="00762896"/>
    <w:rsid w:val="0076297B"/>
    <w:rsid w:val="007631C1"/>
    <w:rsid w:val="007637DF"/>
    <w:rsid w:val="00763D95"/>
    <w:rsid w:val="00763E76"/>
    <w:rsid w:val="00763FC2"/>
    <w:rsid w:val="0076423E"/>
    <w:rsid w:val="0076451B"/>
    <w:rsid w:val="00764527"/>
    <w:rsid w:val="007650DC"/>
    <w:rsid w:val="007653C1"/>
    <w:rsid w:val="0076610B"/>
    <w:rsid w:val="0076635D"/>
    <w:rsid w:val="00766CBE"/>
    <w:rsid w:val="007704E1"/>
    <w:rsid w:val="007709FF"/>
    <w:rsid w:val="007717DE"/>
    <w:rsid w:val="00771980"/>
    <w:rsid w:val="00771EDD"/>
    <w:rsid w:val="00772586"/>
    <w:rsid w:val="00772901"/>
    <w:rsid w:val="007729AF"/>
    <w:rsid w:val="00772AFC"/>
    <w:rsid w:val="00772DAA"/>
    <w:rsid w:val="007732EC"/>
    <w:rsid w:val="00773373"/>
    <w:rsid w:val="00773A5A"/>
    <w:rsid w:val="00774010"/>
    <w:rsid w:val="007741C0"/>
    <w:rsid w:val="0077426D"/>
    <w:rsid w:val="00775200"/>
    <w:rsid w:val="00775ED9"/>
    <w:rsid w:val="00775F35"/>
    <w:rsid w:val="00775FEF"/>
    <w:rsid w:val="00776695"/>
    <w:rsid w:val="00776DC6"/>
    <w:rsid w:val="00777156"/>
    <w:rsid w:val="00777681"/>
    <w:rsid w:val="00777880"/>
    <w:rsid w:val="007806A8"/>
    <w:rsid w:val="00781085"/>
    <w:rsid w:val="007815D3"/>
    <w:rsid w:val="00781743"/>
    <w:rsid w:val="00781AB8"/>
    <w:rsid w:val="00781F85"/>
    <w:rsid w:val="007825BC"/>
    <w:rsid w:val="00782A33"/>
    <w:rsid w:val="0078387B"/>
    <w:rsid w:val="00784939"/>
    <w:rsid w:val="00784C37"/>
    <w:rsid w:val="00784D10"/>
    <w:rsid w:val="0078528E"/>
    <w:rsid w:val="00785EA1"/>
    <w:rsid w:val="00786606"/>
    <w:rsid w:val="00786B73"/>
    <w:rsid w:val="00786E7D"/>
    <w:rsid w:val="00787BB9"/>
    <w:rsid w:val="0079037A"/>
    <w:rsid w:val="007904E8"/>
    <w:rsid w:val="007905EA"/>
    <w:rsid w:val="0079111B"/>
    <w:rsid w:val="00791201"/>
    <w:rsid w:val="00791564"/>
    <w:rsid w:val="00791A4B"/>
    <w:rsid w:val="007925CD"/>
    <w:rsid w:val="0079295D"/>
    <w:rsid w:val="00793420"/>
    <w:rsid w:val="0079409C"/>
    <w:rsid w:val="007940E6"/>
    <w:rsid w:val="00794693"/>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12A"/>
    <w:rsid w:val="007A43CC"/>
    <w:rsid w:val="007A47D8"/>
    <w:rsid w:val="007A487A"/>
    <w:rsid w:val="007A5290"/>
    <w:rsid w:val="007A5E8D"/>
    <w:rsid w:val="007A5E95"/>
    <w:rsid w:val="007A6AB7"/>
    <w:rsid w:val="007A6ED0"/>
    <w:rsid w:val="007A734B"/>
    <w:rsid w:val="007A79FC"/>
    <w:rsid w:val="007A7DBF"/>
    <w:rsid w:val="007B0B53"/>
    <w:rsid w:val="007B1830"/>
    <w:rsid w:val="007B1B14"/>
    <w:rsid w:val="007B2B5C"/>
    <w:rsid w:val="007B2D31"/>
    <w:rsid w:val="007B2E0F"/>
    <w:rsid w:val="007B3033"/>
    <w:rsid w:val="007B3B85"/>
    <w:rsid w:val="007B3D65"/>
    <w:rsid w:val="007B3E2E"/>
    <w:rsid w:val="007B3EC5"/>
    <w:rsid w:val="007B425D"/>
    <w:rsid w:val="007B4654"/>
    <w:rsid w:val="007B4666"/>
    <w:rsid w:val="007B49A9"/>
    <w:rsid w:val="007B4FF5"/>
    <w:rsid w:val="007B503F"/>
    <w:rsid w:val="007B578F"/>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144"/>
    <w:rsid w:val="007C45B7"/>
    <w:rsid w:val="007C4944"/>
    <w:rsid w:val="007C49BD"/>
    <w:rsid w:val="007C5248"/>
    <w:rsid w:val="007C538E"/>
    <w:rsid w:val="007C54B7"/>
    <w:rsid w:val="007C66BD"/>
    <w:rsid w:val="007C6E34"/>
    <w:rsid w:val="007D0352"/>
    <w:rsid w:val="007D1105"/>
    <w:rsid w:val="007D12BA"/>
    <w:rsid w:val="007D1325"/>
    <w:rsid w:val="007D1486"/>
    <w:rsid w:val="007D14A1"/>
    <w:rsid w:val="007D1728"/>
    <w:rsid w:val="007D2E94"/>
    <w:rsid w:val="007D38AC"/>
    <w:rsid w:val="007D3BCC"/>
    <w:rsid w:val="007D3FCF"/>
    <w:rsid w:val="007D46A9"/>
    <w:rsid w:val="007D4C98"/>
    <w:rsid w:val="007D575B"/>
    <w:rsid w:val="007D5A11"/>
    <w:rsid w:val="007D5A49"/>
    <w:rsid w:val="007D5A6B"/>
    <w:rsid w:val="007D627E"/>
    <w:rsid w:val="007D6DFE"/>
    <w:rsid w:val="007D722C"/>
    <w:rsid w:val="007D786A"/>
    <w:rsid w:val="007D7F1F"/>
    <w:rsid w:val="007E04DF"/>
    <w:rsid w:val="007E15A9"/>
    <w:rsid w:val="007E1BFE"/>
    <w:rsid w:val="007E2417"/>
    <w:rsid w:val="007E2565"/>
    <w:rsid w:val="007E32C7"/>
    <w:rsid w:val="007E3FF8"/>
    <w:rsid w:val="007E443D"/>
    <w:rsid w:val="007E44F9"/>
    <w:rsid w:val="007E460F"/>
    <w:rsid w:val="007E53EC"/>
    <w:rsid w:val="007E54F5"/>
    <w:rsid w:val="007E65FB"/>
    <w:rsid w:val="007E66A1"/>
    <w:rsid w:val="007E695F"/>
    <w:rsid w:val="007F05A9"/>
    <w:rsid w:val="007F0B3F"/>
    <w:rsid w:val="007F0BBB"/>
    <w:rsid w:val="007F0D48"/>
    <w:rsid w:val="007F17E9"/>
    <w:rsid w:val="007F1ECB"/>
    <w:rsid w:val="007F249F"/>
    <w:rsid w:val="007F2C04"/>
    <w:rsid w:val="007F39C1"/>
    <w:rsid w:val="007F3BE3"/>
    <w:rsid w:val="007F3CE2"/>
    <w:rsid w:val="007F3EA4"/>
    <w:rsid w:val="007F47B2"/>
    <w:rsid w:val="007F59FB"/>
    <w:rsid w:val="007F5E5E"/>
    <w:rsid w:val="007F6325"/>
    <w:rsid w:val="007F69BA"/>
    <w:rsid w:val="008006D6"/>
    <w:rsid w:val="008007CD"/>
    <w:rsid w:val="00801062"/>
    <w:rsid w:val="00801150"/>
    <w:rsid w:val="00801B3A"/>
    <w:rsid w:val="00801BDC"/>
    <w:rsid w:val="00801CE9"/>
    <w:rsid w:val="008027B7"/>
    <w:rsid w:val="00802C6C"/>
    <w:rsid w:val="00802FFF"/>
    <w:rsid w:val="00803982"/>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233"/>
    <w:rsid w:val="00812F8E"/>
    <w:rsid w:val="00812FE1"/>
    <w:rsid w:val="0081300B"/>
    <w:rsid w:val="00813427"/>
    <w:rsid w:val="00815233"/>
    <w:rsid w:val="00815484"/>
    <w:rsid w:val="008161E7"/>
    <w:rsid w:val="00816B18"/>
    <w:rsid w:val="00816F20"/>
    <w:rsid w:val="008171C6"/>
    <w:rsid w:val="008179BD"/>
    <w:rsid w:val="00817B5C"/>
    <w:rsid w:val="00817C9D"/>
    <w:rsid w:val="00817D40"/>
    <w:rsid w:val="00820069"/>
    <w:rsid w:val="00820426"/>
    <w:rsid w:val="00820DCE"/>
    <w:rsid w:val="00821319"/>
    <w:rsid w:val="00821EE8"/>
    <w:rsid w:val="008224DD"/>
    <w:rsid w:val="008238E1"/>
    <w:rsid w:val="008241D1"/>
    <w:rsid w:val="00824315"/>
    <w:rsid w:val="008246DB"/>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3EC7"/>
    <w:rsid w:val="008350AC"/>
    <w:rsid w:val="00835638"/>
    <w:rsid w:val="00835C87"/>
    <w:rsid w:val="008360ED"/>
    <w:rsid w:val="00837034"/>
    <w:rsid w:val="00837B23"/>
    <w:rsid w:val="00840520"/>
    <w:rsid w:val="0084060F"/>
    <w:rsid w:val="00840D1D"/>
    <w:rsid w:val="00840E13"/>
    <w:rsid w:val="00840ED7"/>
    <w:rsid w:val="00841128"/>
    <w:rsid w:val="008411E8"/>
    <w:rsid w:val="00841A87"/>
    <w:rsid w:val="00841BFD"/>
    <w:rsid w:val="008430F3"/>
    <w:rsid w:val="008432A3"/>
    <w:rsid w:val="00843567"/>
    <w:rsid w:val="008436BF"/>
    <w:rsid w:val="008439DD"/>
    <w:rsid w:val="00843E0A"/>
    <w:rsid w:val="008444CD"/>
    <w:rsid w:val="00844889"/>
    <w:rsid w:val="008448D7"/>
    <w:rsid w:val="008452A4"/>
    <w:rsid w:val="0084535D"/>
    <w:rsid w:val="008453CB"/>
    <w:rsid w:val="008456BF"/>
    <w:rsid w:val="00845AE8"/>
    <w:rsid w:val="00845CC0"/>
    <w:rsid w:val="00845D84"/>
    <w:rsid w:val="00846653"/>
    <w:rsid w:val="00846721"/>
    <w:rsid w:val="00846987"/>
    <w:rsid w:val="00846DD4"/>
    <w:rsid w:val="008472A5"/>
    <w:rsid w:val="00847453"/>
    <w:rsid w:val="00847F38"/>
    <w:rsid w:val="0085060C"/>
    <w:rsid w:val="008506C7"/>
    <w:rsid w:val="00850CA7"/>
    <w:rsid w:val="0085123E"/>
    <w:rsid w:val="00851BF7"/>
    <w:rsid w:val="00851D2A"/>
    <w:rsid w:val="008527D8"/>
    <w:rsid w:val="00853591"/>
    <w:rsid w:val="0085424E"/>
    <w:rsid w:val="008544B2"/>
    <w:rsid w:val="00854C9E"/>
    <w:rsid w:val="00854FC3"/>
    <w:rsid w:val="0085538E"/>
    <w:rsid w:val="008555D4"/>
    <w:rsid w:val="0085570D"/>
    <w:rsid w:val="008558CB"/>
    <w:rsid w:val="00857062"/>
    <w:rsid w:val="00857127"/>
    <w:rsid w:val="0085733A"/>
    <w:rsid w:val="00857703"/>
    <w:rsid w:val="00857B7F"/>
    <w:rsid w:val="00857D66"/>
    <w:rsid w:val="008601F0"/>
    <w:rsid w:val="00860F1F"/>
    <w:rsid w:val="0086156B"/>
    <w:rsid w:val="0086185F"/>
    <w:rsid w:val="00861B97"/>
    <w:rsid w:val="00862350"/>
    <w:rsid w:val="0086289B"/>
    <w:rsid w:val="00862FE2"/>
    <w:rsid w:val="00864D99"/>
    <w:rsid w:val="00866398"/>
    <w:rsid w:val="00867271"/>
    <w:rsid w:val="00870D1A"/>
    <w:rsid w:val="00870FC8"/>
    <w:rsid w:val="0087111E"/>
    <w:rsid w:val="00871403"/>
    <w:rsid w:val="00871AC9"/>
    <w:rsid w:val="00872D59"/>
    <w:rsid w:val="00873298"/>
    <w:rsid w:val="0087390B"/>
    <w:rsid w:val="00873941"/>
    <w:rsid w:val="00873959"/>
    <w:rsid w:val="00874380"/>
    <w:rsid w:val="00874595"/>
    <w:rsid w:val="00874AEC"/>
    <w:rsid w:val="008750F5"/>
    <w:rsid w:val="00875752"/>
    <w:rsid w:val="00875A1E"/>
    <w:rsid w:val="00876E0C"/>
    <w:rsid w:val="00876EF6"/>
    <w:rsid w:val="00876F74"/>
    <w:rsid w:val="008802FB"/>
    <w:rsid w:val="008804CD"/>
    <w:rsid w:val="008806E4"/>
    <w:rsid w:val="008809D5"/>
    <w:rsid w:val="00880DC8"/>
    <w:rsid w:val="00880E4F"/>
    <w:rsid w:val="008825ED"/>
    <w:rsid w:val="00882774"/>
    <w:rsid w:val="00882DD3"/>
    <w:rsid w:val="0088483A"/>
    <w:rsid w:val="00884D95"/>
    <w:rsid w:val="00885DFA"/>
    <w:rsid w:val="00886054"/>
    <w:rsid w:val="00886F10"/>
    <w:rsid w:val="00887FA8"/>
    <w:rsid w:val="00890928"/>
    <w:rsid w:val="00890F40"/>
    <w:rsid w:val="0089104A"/>
    <w:rsid w:val="008918C7"/>
    <w:rsid w:val="00892005"/>
    <w:rsid w:val="008935AB"/>
    <w:rsid w:val="00893B84"/>
    <w:rsid w:val="00894253"/>
    <w:rsid w:val="00894A50"/>
    <w:rsid w:val="00895E36"/>
    <w:rsid w:val="00895FF3"/>
    <w:rsid w:val="00896227"/>
    <w:rsid w:val="00896491"/>
    <w:rsid w:val="00896739"/>
    <w:rsid w:val="008968DC"/>
    <w:rsid w:val="00896918"/>
    <w:rsid w:val="00896D3C"/>
    <w:rsid w:val="0089703E"/>
    <w:rsid w:val="00897096"/>
    <w:rsid w:val="00897EE1"/>
    <w:rsid w:val="008A10D4"/>
    <w:rsid w:val="008A1721"/>
    <w:rsid w:val="008A1735"/>
    <w:rsid w:val="008A1816"/>
    <w:rsid w:val="008A2144"/>
    <w:rsid w:val="008A244A"/>
    <w:rsid w:val="008A2CBD"/>
    <w:rsid w:val="008A2DA5"/>
    <w:rsid w:val="008A3CDD"/>
    <w:rsid w:val="008A3F49"/>
    <w:rsid w:val="008A4713"/>
    <w:rsid w:val="008A5884"/>
    <w:rsid w:val="008A6882"/>
    <w:rsid w:val="008A6BF4"/>
    <w:rsid w:val="008A71CC"/>
    <w:rsid w:val="008A74A8"/>
    <w:rsid w:val="008B0B5B"/>
    <w:rsid w:val="008B1CBD"/>
    <w:rsid w:val="008B20FD"/>
    <w:rsid w:val="008B2281"/>
    <w:rsid w:val="008B296D"/>
    <w:rsid w:val="008B2A43"/>
    <w:rsid w:val="008B2DE0"/>
    <w:rsid w:val="008B2E5D"/>
    <w:rsid w:val="008B320A"/>
    <w:rsid w:val="008B3BA1"/>
    <w:rsid w:val="008B41B3"/>
    <w:rsid w:val="008B461C"/>
    <w:rsid w:val="008B4F34"/>
    <w:rsid w:val="008B595F"/>
    <w:rsid w:val="008B5EB2"/>
    <w:rsid w:val="008B6469"/>
    <w:rsid w:val="008B6944"/>
    <w:rsid w:val="008B695B"/>
    <w:rsid w:val="008B7106"/>
    <w:rsid w:val="008C0E18"/>
    <w:rsid w:val="008C10A3"/>
    <w:rsid w:val="008C1187"/>
    <w:rsid w:val="008C12AA"/>
    <w:rsid w:val="008C1D21"/>
    <w:rsid w:val="008C1F8B"/>
    <w:rsid w:val="008C22A6"/>
    <w:rsid w:val="008C2CDA"/>
    <w:rsid w:val="008C3973"/>
    <w:rsid w:val="008C3DB1"/>
    <w:rsid w:val="008C4973"/>
    <w:rsid w:val="008C4B4B"/>
    <w:rsid w:val="008C4C53"/>
    <w:rsid w:val="008C56BD"/>
    <w:rsid w:val="008C5864"/>
    <w:rsid w:val="008C678B"/>
    <w:rsid w:val="008C789E"/>
    <w:rsid w:val="008D040F"/>
    <w:rsid w:val="008D0864"/>
    <w:rsid w:val="008D0E24"/>
    <w:rsid w:val="008D1675"/>
    <w:rsid w:val="008D17B4"/>
    <w:rsid w:val="008D22DD"/>
    <w:rsid w:val="008D2A0D"/>
    <w:rsid w:val="008D3DD6"/>
    <w:rsid w:val="008D4149"/>
    <w:rsid w:val="008D447A"/>
    <w:rsid w:val="008D4D76"/>
    <w:rsid w:val="008D4E62"/>
    <w:rsid w:val="008D5446"/>
    <w:rsid w:val="008D5BD4"/>
    <w:rsid w:val="008D5D1C"/>
    <w:rsid w:val="008D68E8"/>
    <w:rsid w:val="008D6AA0"/>
    <w:rsid w:val="008D7946"/>
    <w:rsid w:val="008E0ABC"/>
    <w:rsid w:val="008E18C1"/>
    <w:rsid w:val="008E1B1C"/>
    <w:rsid w:val="008E2D2C"/>
    <w:rsid w:val="008E2F46"/>
    <w:rsid w:val="008E4B6F"/>
    <w:rsid w:val="008E563A"/>
    <w:rsid w:val="008E56BA"/>
    <w:rsid w:val="008E6297"/>
    <w:rsid w:val="008E6A62"/>
    <w:rsid w:val="008E6B43"/>
    <w:rsid w:val="008E74E5"/>
    <w:rsid w:val="008E784C"/>
    <w:rsid w:val="008E789F"/>
    <w:rsid w:val="008E7959"/>
    <w:rsid w:val="008F0377"/>
    <w:rsid w:val="008F05DA"/>
    <w:rsid w:val="008F133E"/>
    <w:rsid w:val="008F15C7"/>
    <w:rsid w:val="008F1860"/>
    <w:rsid w:val="008F18EF"/>
    <w:rsid w:val="008F1C52"/>
    <w:rsid w:val="008F2995"/>
    <w:rsid w:val="008F2AA2"/>
    <w:rsid w:val="008F2ABE"/>
    <w:rsid w:val="008F2AD3"/>
    <w:rsid w:val="008F3245"/>
    <w:rsid w:val="008F336E"/>
    <w:rsid w:val="008F365F"/>
    <w:rsid w:val="008F3D45"/>
    <w:rsid w:val="008F4093"/>
    <w:rsid w:val="008F4D6B"/>
    <w:rsid w:val="008F5154"/>
    <w:rsid w:val="008F5A70"/>
    <w:rsid w:val="008F5C0C"/>
    <w:rsid w:val="008F7B0B"/>
    <w:rsid w:val="008F7F22"/>
    <w:rsid w:val="00900EC0"/>
    <w:rsid w:val="00901EF6"/>
    <w:rsid w:val="00902212"/>
    <w:rsid w:val="009024F8"/>
    <w:rsid w:val="00903805"/>
    <w:rsid w:val="00903CBE"/>
    <w:rsid w:val="00903D71"/>
    <w:rsid w:val="00904A0E"/>
    <w:rsid w:val="00904CE4"/>
    <w:rsid w:val="00905989"/>
    <w:rsid w:val="00905DDB"/>
    <w:rsid w:val="0090612D"/>
    <w:rsid w:val="00906374"/>
    <w:rsid w:val="00906506"/>
    <w:rsid w:val="00906BFC"/>
    <w:rsid w:val="00906D29"/>
    <w:rsid w:val="0090736B"/>
    <w:rsid w:val="00907B79"/>
    <w:rsid w:val="009108F0"/>
    <w:rsid w:val="00910B34"/>
    <w:rsid w:val="00910C6D"/>
    <w:rsid w:val="00911055"/>
    <w:rsid w:val="009113F8"/>
    <w:rsid w:val="00911559"/>
    <w:rsid w:val="00911E0D"/>
    <w:rsid w:val="0091221D"/>
    <w:rsid w:val="00914524"/>
    <w:rsid w:val="009156E7"/>
    <w:rsid w:val="0091581A"/>
    <w:rsid w:val="00916151"/>
    <w:rsid w:val="009168DE"/>
    <w:rsid w:val="00920B11"/>
    <w:rsid w:val="0092109C"/>
    <w:rsid w:val="00921225"/>
    <w:rsid w:val="00921C43"/>
    <w:rsid w:val="00922299"/>
    <w:rsid w:val="0092251F"/>
    <w:rsid w:val="009236DA"/>
    <w:rsid w:val="00923A06"/>
    <w:rsid w:val="00924A1A"/>
    <w:rsid w:val="00924F00"/>
    <w:rsid w:val="009254AF"/>
    <w:rsid w:val="009259E6"/>
    <w:rsid w:val="00926483"/>
    <w:rsid w:val="00926DC7"/>
    <w:rsid w:val="00927179"/>
    <w:rsid w:val="00927186"/>
    <w:rsid w:val="00931141"/>
    <w:rsid w:val="009311C3"/>
    <w:rsid w:val="009312F2"/>
    <w:rsid w:val="00931573"/>
    <w:rsid w:val="00931E76"/>
    <w:rsid w:val="00931FC0"/>
    <w:rsid w:val="00933A0E"/>
    <w:rsid w:val="00933BBB"/>
    <w:rsid w:val="00933EA7"/>
    <w:rsid w:val="009341B7"/>
    <w:rsid w:val="009353E7"/>
    <w:rsid w:val="00935B3D"/>
    <w:rsid w:val="009364AC"/>
    <w:rsid w:val="00936EC1"/>
    <w:rsid w:val="0093705D"/>
    <w:rsid w:val="00937107"/>
    <w:rsid w:val="00937769"/>
    <w:rsid w:val="00937797"/>
    <w:rsid w:val="00937E24"/>
    <w:rsid w:val="0094098C"/>
    <w:rsid w:val="00941348"/>
    <w:rsid w:val="0094289F"/>
    <w:rsid w:val="009430D3"/>
    <w:rsid w:val="00943719"/>
    <w:rsid w:val="00944D53"/>
    <w:rsid w:val="009457A7"/>
    <w:rsid w:val="00945877"/>
    <w:rsid w:val="00945A2B"/>
    <w:rsid w:val="00946484"/>
    <w:rsid w:val="009468AA"/>
    <w:rsid w:val="00946CD9"/>
    <w:rsid w:val="00947140"/>
    <w:rsid w:val="009471AE"/>
    <w:rsid w:val="009471B9"/>
    <w:rsid w:val="009479D2"/>
    <w:rsid w:val="00947A60"/>
    <w:rsid w:val="00950212"/>
    <w:rsid w:val="0095090F"/>
    <w:rsid w:val="00950F71"/>
    <w:rsid w:val="00950F82"/>
    <w:rsid w:val="00952AC1"/>
    <w:rsid w:val="00953DA0"/>
    <w:rsid w:val="0095414C"/>
    <w:rsid w:val="0095434D"/>
    <w:rsid w:val="00955776"/>
    <w:rsid w:val="009557BE"/>
    <w:rsid w:val="00955D24"/>
    <w:rsid w:val="009570DF"/>
    <w:rsid w:val="00957602"/>
    <w:rsid w:val="00957730"/>
    <w:rsid w:val="00957D2E"/>
    <w:rsid w:val="00957D57"/>
    <w:rsid w:val="0096056A"/>
    <w:rsid w:val="0096083B"/>
    <w:rsid w:val="00962B45"/>
    <w:rsid w:val="00962C11"/>
    <w:rsid w:val="00962EAE"/>
    <w:rsid w:val="00963F1B"/>
    <w:rsid w:val="009642CA"/>
    <w:rsid w:val="0096454B"/>
    <w:rsid w:val="00964981"/>
    <w:rsid w:val="00964EAD"/>
    <w:rsid w:val="009673B5"/>
    <w:rsid w:val="00967702"/>
    <w:rsid w:val="00970169"/>
    <w:rsid w:val="00970A7C"/>
    <w:rsid w:val="00971527"/>
    <w:rsid w:val="009715AD"/>
    <w:rsid w:val="0097246A"/>
    <w:rsid w:val="00973033"/>
    <w:rsid w:val="0097380E"/>
    <w:rsid w:val="0097425E"/>
    <w:rsid w:val="0097489C"/>
    <w:rsid w:val="009755AF"/>
    <w:rsid w:val="00975937"/>
    <w:rsid w:val="009768AE"/>
    <w:rsid w:val="00976ED2"/>
    <w:rsid w:val="00976FB5"/>
    <w:rsid w:val="009771E3"/>
    <w:rsid w:val="00977584"/>
    <w:rsid w:val="00980459"/>
    <w:rsid w:val="00980625"/>
    <w:rsid w:val="009835F9"/>
    <w:rsid w:val="00983F05"/>
    <w:rsid w:val="00983F47"/>
    <w:rsid w:val="009849C3"/>
    <w:rsid w:val="009851D9"/>
    <w:rsid w:val="00986177"/>
    <w:rsid w:val="0098673B"/>
    <w:rsid w:val="009868EA"/>
    <w:rsid w:val="009871D6"/>
    <w:rsid w:val="0098725E"/>
    <w:rsid w:val="009873E6"/>
    <w:rsid w:val="00991719"/>
    <w:rsid w:val="00991D3F"/>
    <w:rsid w:val="0099263F"/>
    <w:rsid w:val="009926BD"/>
    <w:rsid w:val="009931A7"/>
    <w:rsid w:val="00993A7E"/>
    <w:rsid w:val="00995174"/>
    <w:rsid w:val="00997136"/>
    <w:rsid w:val="0099727C"/>
    <w:rsid w:val="0099762E"/>
    <w:rsid w:val="00997ABB"/>
    <w:rsid w:val="009A0BC0"/>
    <w:rsid w:val="009A0CB6"/>
    <w:rsid w:val="009A10CD"/>
    <w:rsid w:val="009A14DC"/>
    <w:rsid w:val="009A1725"/>
    <w:rsid w:val="009A1CE7"/>
    <w:rsid w:val="009A1EE8"/>
    <w:rsid w:val="009A2304"/>
    <w:rsid w:val="009A2578"/>
    <w:rsid w:val="009A2ACB"/>
    <w:rsid w:val="009A2BA2"/>
    <w:rsid w:val="009A3385"/>
    <w:rsid w:val="009A474D"/>
    <w:rsid w:val="009A4F03"/>
    <w:rsid w:val="009A7384"/>
    <w:rsid w:val="009B0FF4"/>
    <w:rsid w:val="009B1414"/>
    <w:rsid w:val="009B1542"/>
    <w:rsid w:val="009B1AB9"/>
    <w:rsid w:val="009B26C3"/>
    <w:rsid w:val="009B2796"/>
    <w:rsid w:val="009B2EC7"/>
    <w:rsid w:val="009B3549"/>
    <w:rsid w:val="009B37D5"/>
    <w:rsid w:val="009B3E7D"/>
    <w:rsid w:val="009B3F22"/>
    <w:rsid w:val="009B3FCD"/>
    <w:rsid w:val="009B4D9D"/>
    <w:rsid w:val="009B4FA5"/>
    <w:rsid w:val="009B587D"/>
    <w:rsid w:val="009B5A67"/>
    <w:rsid w:val="009B6008"/>
    <w:rsid w:val="009B6202"/>
    <w:rsid w:val="009B630A"/>
    <w:rsid w:val="009B690F"/>
    <w:rsid w:val="009B7909"/>
    <w:rsid w:val="009B7EA6"/>
    <w:rsid w:val="009C00DA"/>
    <w:rsid w:val="009C0406"/>
    <w:rsid w:val="009C046C"/>
    <w:rsid w:val="009C0BD1"/>
    <w:rsid w:val="009C2247"/>
    <w:rsid w:val="009C2571"/>
    <w:rsid w:val="009C2E39"/>
    <w:rsid w:val="009C2E5C"/>
    <w:rsid w:val="009C3699"/>
    <w:rsid w:val="009C37E6"/>
    <w:rsid w:val="009C3946"/>
    <w:rsid w:val="009C42E6"/>
    <w:rsid w:val="009C492E"/>
    <w:rsid w:val="009C5162"/>
    <w:rsid w:val="009C5659"/>
    <w:rsid w:val="009C6971"/>
    <w:rsid w:val="009C734E"/>
    <w:rsid w:val="009C7593"/>
    <w:rsid w:val="009C7678"/>
    <w:rsid w:val="009C7860"/>
    <w:rsid w:val="009D0ED7"/>
    <w:rsid w:val="009D10E4"/>
    <w:rsid w:val="009D1827"/>
    <w:rsid w:val="009D228F"/>
    <w:rsid w:val="009D2317"/>
    <w:rsid w:val="009D25BC"/>
    <w:rsid w:val="009D281D"/>
    <w:rsid w:val="009D2BDB"/>
    <w:rsid w:val="009D3591"/>
    <w:rsid w:val="009D4B96"/>
    <w:rsid w:val="009D4D61"/>
    <w:rsid w:val="009D4E0B"/>
    <w:rsid w:val="009D507E"/>
    <w:rsid w:val="009D56DB"/>
    <w:rsid w:val="009D57B5"/>
    <w:rsid w:val="009D7356"/>
    <w:rsid w:val="009D7B43"/>
    <w:rsid w:val="009D7C18"/>
    <w:rsid w:val="009E02B0"/>
    <w:rsid w:val="009E072E"/>
    <w:rsid w:val="009E0F48"/>
    <w:rsid w:val="009E13FA"/>
    <w:rsid w:val="009E23E5"/>
    <w:rsid w:val="009E2431"/>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148"/>
    <w:rsid w:val="009E7CE4"/>
    <w:rsid w:val="009F18DA"/>
    <w:rsid w:val="009F1BC3"/>
    <w:rsid w:val="009F2057"/>
    <w:rsid w:val="009F21ED"/>
    <w:rsid w:val="009F25D0"/>
    <w:rsid w:val="009F5311"/>
    <w:rsid w:val="009F5925"/>
    <w:rsid w:val="009F6496"/>
    <w:rsid w:val="009F68A4"/>
    <w:rsid w:val="009F6C90"/>
    <w:rsid w:val="009F737C"/>
    <w:rsid w:val="00A008A7"/>
    <w:rsid w:val="00A009EB"/>
    <w:rsid w:val="00A0177A"/>
    <w:rsid w:val="00A03E7F"/>
    <w:rsid w:val="00A04834"/>
    <w:rsid w:val="00A04F76"/>
    <w:rsid w:val="00A0571C"/>
    <w:rsid w:val="00A05D91"/>
    <w:rsid w:val="00A06EFF"/>
    <w:rsid w:val="00A07372"/>
    <w:rsid w:val="00A07B99"/>
    <w:rsid w:val="00A07F85"/>
    <w:rsid w:val="00A10035"/>
    <w:rsid w:val="00A10C10"/>
    <w:rsid w:val="00A10F39"/>
    <w:rsid w:val="00A11551"/>
    <w:rsid w:val="00A11575"/>
    <w:rsid w:val="00A117FF"/>
    <w:rsid w:val="00A11EAB"/>
    <w:rsid w:val="00A12377"/>
    <w:rsid w:val="00A12522"/>
    <w:rsid w:val="00A125AC"/>
    <w:rsid w:val="00A128AA"/>
    <w:rsid w:val="00A12E52"/>
    <w:rsid w:val="00A13280"/>
    <w:rsid w:val="00A132B9"/>
    <w:rsid w:val="00A133FA"/>
    <w:rsid w:val="00A138B1"/>
    <w:rsid w:val="00A13C02"/>
    <w:rsid w:val="00A13E0A"/>
    <w:rsid w:val="00A14D63"/>
    <w:rsid w:val="00A1525D"/>
    <w:rsid w:val="00A15587"/>
    <w:rsid w:val="00A16529"/>
    <w:rsid w:val="00A17D3C"/>
    <w:rsid w:val="00A205A6"/>
    <w:rsid w:val="00A21108"/>
    <w:rsid w:val="00A218F9"/>
    <w:rsid w:val="00A21F09"/>
    <w:rsid w:val="00A2231F"/>
    <w:rsid w:val="00A23789"/>
    <w:rsid w:val="00A23F5F"/>
    <w:rsid w:val="00A251D4"/>
    <w:rsid w:val="00A265AA"/>
    <w:rsid w:val="00A2687D"/>
    <w:rsid w:val="00A26987"/>
    <w:rsid w:val="00A26E14"/>
    <w:rsid w:val="00A27488"/>
    <w:rsid w:val="00A27EAD"/>
    <w:rsid w:val="00A27EB9"/>
    <w:rsid w:val="00A300B2"/>
    <w:rsid w:val="00A32B61"/>
    <w:rsid w:val="00A32BD5"/>
    <w:rsid w:val="00A32DBF"/>
    <w:rsid w:val="00A32DC8"/>
    <w:rsid w:val="00A34270"/>
    <w:rsid w:val="00A35DE2"/>
    <w:rsid w:val="00A3614C"/>
    <w:rsid w:val="00A36DCD"/>
    <w:rsid w:val="00A37213"/>
    <w:rsid w:val="00A379CF"/>
    <w:rsid w:val="00A37E1A"/>
    <w:rsid w:val="00A37E6F"/>
    <w:rsid w:val="00A37E7B"/>
    <w:rsid w:val="00A407ED"/>
    <w:rsid w:val="00A40DAC"/>
    <w:rsid w:val="00A40E2D"/>
    <w:rsid w:val="00A41B5D"/>
    <w:rsid w:val="00A41F27"/>
    <w:rsid w:val="00A423E9"/>
    <w:rsid w:val="00A42577"/>
    <w:rsid w:val="00A426D8"/>
    <w:rsid w:val="00A42E04"/>
    <w:rsid w:val="00A42F08"/>
    <w:rsid w:val="00A430F0"/>
    <w:rsid w:val="00A43378"/>
    <w:rsid w:val="00A43C36"/>
    <w:rsid w:val="00A447D8"/>
    <w:rsid w:val="00A4521E"/>
    <w:rsid w:val="00A459F7"/>
    <w:rsid w:val="00A46724"/>
    <w:rsid w:val="00A46EC5"/>
    <w:rsid w:val="00A46FC2"/>
    <w:rsid w:val="00A50A0C"/>
    <w:rsid w:val="00A51167"/>
    <w:rsid w:val="00A511AD"/>
    <w:rsid w:val="00A51E55"/>
    <w:rsid w:val="00A523E5"/>
    <w:rsid w:val="00A5292A"/>
    <w:rsid w:val="00A532CB"/>
    <w:rsid w:val="00A53585"/>
    <w:rsid w:val="00A53975"/>
    <w:rsid w:val="00A53A3B"/>
    <w:rsid w:val="00A54362"/>
    <w:rsid w:val="00A54695"/>
    <w:rsid w:val="00A54962"/>
    <w:rsid w:val="00A54C14"/>
    <w:rsid w:val="00A54DD1"/>
    <w:rsid w:val="00A54E69"/>
    <w:rsid w:val="00A55792"/>
    <w:rsid w:val="00A55AF0"/>
    <w:rsid w:val="00A55EAD"/>
    <w:rsid w:val="00A55FBA"/>
    <w:rsid w:val="00A56205"/>
    <w:rsid w:val="00A569CF"/>
    <w:rsid w:val="00A56A34"/>
    <w:rsid w:val="00A573E4"/>
    <w:rsid w:val="00A60132"/>
    <w:rsid w:val="00A60382"/>
    <w:rsid w:val="00A60DE6"/>
    <w:rsid w:val="00A60F29"/>
    <w:rsid w:val="00A623A8"/>
    <w:rsid w:val="00A623C4"/>
    <w:rsid w:val="00A62893"/>
    <w:rsid w:val="00A62899"/>
    <w:rsid w:val="00A62E16"/>
    <w:rsid w:val="00A62ED2"/>
    <w:rsid w:val="00A62FBC"/>
    <w:rsid w:val="00A64C07"/>
    <w:rsid w:val="00A64E58"/>
    <w:rsid w:val="00A64E9F"/>
    <w:rsid w:val="00A65002"/>
    <w:rsid w:val="00A652A2"/>
    <w:rsid w:val="00A672A2"/>
    <w:rsid w:val="00A672F0"/>
    <w:rsid w:val="00A67A2A"/>
    <w:rsid w:val="00A7135F"/>
    <w:rsid w:val="00A71652"/>
    <w:rsid w:val="00A7168C"/>
    <w:rsid w:val="00A71CA3"/>
    <w:rsid w:val="00A71FC8"/>
    <w:rsid w:val="00A72E93"/>
    <w:rsid w:val="00A73318"/>
    <w:rsid w:val="00A74196"/>
    <w:rsid w:val="00A74252"/>
    <w:rsid w:val="00A742CB"/>
    <w:rsid w:val="00A74337"/>
    <w:rsid w:val="00A74735"/>
    <w:rsid w:val="00A7506F"/>
    <w:rsid w:val="00A7694D"/>
    <w:rsid w:val="00A76EAC"/>
    <w:rsid w:val="00A80A9D"/>
    <w:rsid w:val="00A82896"/>
    <w:rsid w:val="00A83B82"/>
    <w:rsid w:val="00A8447F"/>
    <w:rsid w:val="00A84804"/>
    <w:rsid w:val="00A84F17"/>
    <w:rsid w:val="00A852A7"/>
    <w:rsid w:val="00A85712"/>
    <w:rsid w:val="00A85D24"/>
    <w:rsid w:val="00A85D54"/>
    <w:rsid w:val="00A85FBC"/>
    <w:rsid w:val="00A86053"/>
    <w:rsid w:val="00A876FA"/>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54CB"/>
    <w:rsid w:val="00A95851"/>
    <w:rsid w:val="00A95D33"/>
    <w:rsid w:val="00A95FF1"/>
    <w:rsid w:val="00A963C3"/>
    <w:rsid w:val="00A9648E"/>
    <w:rsid w:val="00A967D7"/>
    <w:rsid w:val="00A97296"/>
    <w:rsid w:val="00A9764B"/>
    <w:rsid w:val="00AA0DB3"/>
    <w:rsid w:val="00AA1144"/>
    <w:rsid w:val="00AA15F9"/>
    <w:rsid w:val="00AA1B88"/>
    <w:rsid w:val="00AA1BC9"/>
    <w:rsid w:val="00AA1E9A"/>
    <w:rsid w:val="00AA2043"/>
    <w:rsid w:val="00AA204B"/>
    <w:rsid w:val="00AA28EA"/>
    <w:rsid w:val="00AA2CE3"/>
    <w:rsid w:val="00AA3019"/>
    <w:rsid w:val="00AA3627"/>
    <w:rsid w:val="00AA399E"/>
    <w:rsid w:val="00AA3E66"/>
    <w:rsid w:val="00AA502D"/>
    <w:rsid w:val="00AA5273"/>
    <w:rsid w:val="00AA6419"/>
    <w:rsid w:val="00AA6612"/>
    <w:rsid w:val="00AA7890"/>
    <w:rsid w:val="00AB1A48"/>
    <w:rsid w:val="00AB24A5"/>
    <w:rsid w:val="00AB26CA"/>
    <w:rsid w:val="00AB31CA"/>
    <w:rsid w:val="00AB350B"/>
    <w:rsid w:val="00AB41AA"/>
    <w:rsid w:val="00AB4375"/>
    <w:rsid w:val="00AB44B9"/>
    <w:rsid w:val="00AB4726"/>
    <w:rsid w:val="00AB4C70"/>
    <w:rsid w:val="00AB508F"/>
    <w:rsid w:val="00AB52BB"/>
    <w:rsid w:val="00AB589A"/>
    <w:rsid w:val="00AB6482"/>
    <w:rsid w:val="00AB7842"/>
    <w:rsid w:val="00AB7962"/>
    <w:rsid w:val="00AB7A62"/>
    <w:rsid w:val="00AB7AD4"/>
    <w:rsid w:val="00AB7EC3"/>
    <w:rsid w:val="00AC1B96"/>
    <w:rsid w:val="00AC1ECB"/>
    <w:rsid w:val="00AC2096"/>
    <w:rsid w:val="00AC3991"/>
    <w:rsid w:val="00AC4459"/>
    <w:rsid w:val="00AC4804"/>
    <w:rsid w:val="00AC49CD"/>
    <w:rsid w:val="00AC4A04"/>
    <w:rsid w:val="00AC4C46"/>
    <w:rsid w:val="00AC5600"/>
    <w:rsid w:val="00AC5C52"/>
    <w:rsid w:val="00AC5CD8"/>
    <w:rsid w:val="00AC5EEC"/>
    <w:rsid w:val="00AC7546"/>
    <w:rsid w:val="00AC7993"/>
    <w:rsid w:val="00AC7DF8"/>
    <w:rsid w:val="00AD004E"/>
    <w:rsid w:val="00AD044C"/>
    <w:rsid w:val="00AD0869"/>
    <w:rsid w:val="00AD19DE"/>
    <w:rsid w:val="00AD1E1B"/>
    <w:rsid w:val="00AD1FE5"/>
    <w:rsid w:val="00AD2492"/>
    <w:rsid w:val="00AD2835"/>
    <w:rsid w:val="00AD2E1B"/>
    <w:rsid w:val="00AD44D3"/>
    <w:rsid w:val="00AD46B4"/>
    <w:rsid w:val="00AD61A8"/>
    <w:rsid w:val="00AD62B5"/>
    <w:rsid w:val="00AD6452"/>
    <w:rsid w:val="00AD652A"/>
    <w:rsid w:val="00AD6CFC"/>
    <w:rsid w:val="00AD6E33"/>
    <w:rsid w:val="00AE0377"/>
    <w:rsid w:val="00AE0616"/>
    <w:rsid w:val="00AE0D58"/>
    <w:rsid w:val="00AE1083"/>
    <w:rsid w:val="00AE1227"/>
    <w:rsid w:val="00AE1229"/>
    <w:rsid w:val="00AE15AE"/>
    <w:rsid w:val="00AE273E"/>
    <w:rsid w:val="00AE2996"/>
    <w:rsid w:val="00AE2ED5"/>
    <w:rsid w:val="00AE3836"/>
    <w:rsid w:val="00AE4865"/>
    <w:rsid w:val="00AE574C"/>
    <w:rsid w:val="00AE5B08"/>
    <w:rsid w:val="00AE6B55"/>
    <w:rsid w:val="00AE6BBB"/>
    <w:rsid w:val="00AE75B5"/>
    <w:rsid w:val="00AE77EA"/>
    <w:rsid w:val="00AE7FB5"/>
    <w:rsid w:val="00AF03A3"/>
    <w:rsid w:val="00AF1273"/>
    <w:rsid w:val="00AF15CC"/>
    <w:rsid w:val="00AF1D8A"/>
    <w:rsid w:val="00AF2641"/>
    <w:rsid w:val="00AF2AAF"/>
    <w:rsid w:val="00AF2D6E"/>
    <w:rsid w:val="00AF2FBA"/>
    <w:rsid w:val="00AF304D"/>
    <w:rsid w:val="00AF3139"/>
    <w:rsid w:val="00AF3720"/>
    <w:rsid w:val="00AF3FB6"/>
    <w:rsid w:val="00AF69E8"/>
    <w:rsid w:val="00AF6FA9"/>
    <w:rsid w:val="00AF73FC"/>
    <w:rsid w:val="00AF7B98"/>
    <w:rsid w:val="00B001CF"/>
    <w:rsid w:val="00B00884"/>
    <w:rsid w:val="00B02280"/>
    <w:rsid w:val="00B0307A"/>
    <w:rsid w:val="00B047F6"/>
    <w:rsid w:val="00B0491D"/>
    <w:rsid w:val="00B055E9"/>
    <w:rsid w:val="00B05E0F"/>
    <w:rsid w:val="00B06646"/>
    <w:rsid w:val="00B068F8"/>
    <w:rsid w:val="00B073CB"/>
    <w:rsid w:val="00B0774E"/>
    <w:rsid w:val="00B106AA"/>
    <w:rsid w:val="00B10B66"/>
    <w:rsid w:val="00B10FCB"/>
    <w:rsid w:val="00B113BB"/>
    <w:rsid w:val="00B11611"/>
    <w:rsid w:val="00B12909"/>
    <w:rsid w:val="00B129E1"/>
    <w:rsid w:val="00B12A56"/>
    <w:rsid w:val="00B131B8"/>
    <w:rsid w:val="00B14182"/>
    <w:rsid w:val="00B1529A"/>
    <w:rsid w:val="00B15863"/>
    <w:rsid w:val="00B15C0B"/>
    <w:rsid w:val="00B15D2E"/>
    <w:rsid w:val="00B16166"/>
    <w:rsid w:val="00B17221"/>
    <w:rsid w:val="00B17C1B"/>
    <w:rsid w:val="00B17D5A"/>
    <w:rsid w:val="00B17F57"/>
    <w:rsid w:val="00B20128"/>
    <w:rsid w:val="00B20376"/>
    <w:rsid w:val="00B20A16"/>
    <w:rsid w:val="00B21156"/>
    <w:rsid w:val="00B215C0"/>
    <w:rsid w:val="00B21715"/>
    <w:rsid w:val="00B2295D"/>
    <w:rsid w:val="00B22B36"/>
    <w:rsid w:val="00B22D74"/>
    <w:rsid w:val="00B22DBA"/>
    <w:rsid w:val="00B2307D"/>
    <w:rsid w:val="00B230C1"/>
    <w:rsid w:val="00B2556B"/>
    <w:rsid w:val="00B25B10"/>
    <w:rsid w:val="00B25DA4"/>
    <w:rsid w:val="00B26D04"/>
    <w:rsid w:val="00B271F7"/>
    <w:rsid w:val="00B30C0B"/>
    <w:rsid w:val="00B31542"/>
    <w:rsid w:val="00B32116"/>
    <w:rsid w:val="00B3277E"/>
    <w:rsid w:val="00B32AB9"/>
    <w:rsid w:val="00B32C80"/>
    <w:rsid w:val="00B3397B"/>
    <w:rsid w:val="00B33AA4"/>
    <w:rsid w:val="00B33CF9"/>
    <w:rsid w:val="00B33D24"/>
    <w:rsid w:val="00B33DD1"/>
    <w:rsid w:val="00B3459F"/>
    <w:rsid w:val="00B347CF"/>
    <w:rsid w:val="00B35AC3"/>
    <w:rsid w:val="00B35AEA"/>
    <w:rsid w:val="00B35D04"/>
    <w:rsid w:val="00B36598"/>
    <w:rsid w:val="00B37404"/>
    <w:rsid w:val="00B37435"/>
    <w:rsid w:val="00B37ACF"/>
    <w:rsid w:val="00B37C08"/>
    <w:rsid w:val="00B37D4E"/>
    <w:rsid w:val="00B406C0"/>
    <w:rsid w:val="00B4094C"/>
    <w:rsid w:val="00B4168E"/>
    <w:rsid w:val="00B42721"/>
    <w:rsid w:val="00B4273E"/>
    <w:rsid w:val="00B42DD2"/>
    <w:rsid w:val="00B42FE9"/>
    <w:rsid w:val="00B43911"/>
    <w:rsid w:val="00B43B08"/>
    <w:rsid w:val="00B44435"/>
    <w:rsid w:val="00B451B5"/>
    <w:rsid w:val="00B45243"/>
    <w:rsid w:val="00B4739F"/>
    <w:rsid w:val="00B47797"/>
    <w:rsid w:val="00B47819"/>
    <w:rsid w:val="00B503C2"/>
    <w:rsid w:val="00B50847"/>
    <w:rsid w:val="00B50FBA"/>
    <w:rsid w:val="00B514F8"/>
    <w:rsid w:val="00B521EC"/>
    <w:rsid w:val="00B5268A"/>
    <w:rsid w:val="00B52F73"/>
    <w:rsid w:val="00B532C4"/>
    <w:rsid w:val="00B5342A"/>
    <w:rsid w:val="00B547CB"/>
    <w:rsid w:val="00B55123"/>
    <w:rsid w:val="00B559F2"/>
    <w:rsid w:val="00B5687E"/>
    <w:rsid w:val="00B57A45"/>
    <w:rsid w:val="00B60057"/>
    <w:rsid w:val="00B600AC"/>
    <w:rsid w:val="00B60A77"/>
    <w:rsid w:val="00B610F6"/>
    <w:rsid w:val="00B61E48"/>
    <w:rsid w:val="00B62E85"/>
    <w:rsid w:val="00B63DEC"/>
    <w:rsid w:val="00B63FB9"/>
    <w:rsid w:val="00B64047"/>
    <w:rsid w:val="00B64E22"/>
    <w:rsid w:val="00B7074B"/>
    <w:rsid w:val="00B70AD8"/>
    <w:rsid w:val="00B7162C"/>
    <w:rsid w:val="00B71AFF"/>
    <w:rsid w:val="00B71E86"/>
    <w:rsid w:val="00B724AF"/>
    <w:rsid w:val="00B7298C"/>
    <w:rsid w:val="00B72D64"/>
    <w:rsid w:val="00B731C9"/>
    <w:rsid w:val="00B73AB5"/>
    <w:rsid w:val="00B7438C"/>
    <w:rsid w:val="00B74893"/>
    <w:rsid w:val="00B74FC7"/>
    <w:rsid w:val="00B75099"/>
    <w:rsid w:val="00B75B41"/>
    <w:rsid w:val="00B763F6"/>
    <w:rsid w:val="00B76499"/>
    <w:rsid w:val="00B76D98"/>
    <w:rsid w:val="00B80F98"/>
    <w:rsid w:val="00B81AB9"/>
    <w:rsid w:val="00B821F9"/>
    <w:rsid w:val="00B82BA7"/>
    <w:rsid w:val="00B82D83"/>
    <w:rsid w:val="00B83154"/>
    <w:rsid w:val="00B83429"/>
    <w:rsid w:val="00B83769"/>
    <w:rsid w:val="00B83C3E"/>
    <w:rsid w:val="00B83C5D"/>
    <w:rsid w:val="00B84BDD"/>
    <w:rsid w:val="00B8575E"/>
    <w:rsid w:val="00B85791"/>
    <w:rsid w:val="00B865E8"/>
    <w:rsid w:val="00B867BB"/>
    <w:rsid w:val="00B86BA3"/>
    <w:rsid w:val="00B874B7"/>
    <w:rsid w:val="00B87B25"/>
    <w:rsid w:val="00B901B1"/>
    <w:rsid w:val="00B90483"/>
    <w:rsid w:val="00B9070D"/>
    <w:rsid w:val="00B90D66"/>
    <w:rsid w:val="00B91E94"/>
    <w:rsid w:val="00B91EB7"/>
    <w:rsid w:val="00B92059"/>
    <w:rsid w:val="00B92154"/>
    <w:rsid w:val="00B92331"/>
    <w:rsid w:val="00B92ACE"/>
    <w:rsid w:val="00B92BAC"/>
    <w:rsid w:val="00B938D4"/>
    <w:rsid w:val="00B951DD"/>
    <w:rsid w:val="00B95988"/>
    <w:rsid w:val="00B96A54"/>
    <w:rsid w:val="00B96DAC"/>
    <w:rsid w:val="00B971A8"/>
    <w:rsid w:val="00B974A7"/>
    <w:rsid w:val="00B97ADA"/>
    <w:rsid w:val="00B97B7E"/>
    <w:rsid w:val="00B97B91"/>
    <w:rsid w:val="00B97F41"/>
    <w:rsid w:val="00BA04CD"/>
    <w:rsid w:val="00BA07AB"/>
    <w:rsid w:val="00BA0F6E"/>
    <w:rsid w:val="00BA14C4"/>
    <w:rsid w:val="00BA1979"/>
    <w:rsid w:val="00BA401A"/>
    <w:rsid w:val="00BA4CAD"/>
    <w:rsid w:val="00BA4CBB"/>
    <w:rsid w:val="00BA4E4D"/>
    <w:rsid w:val="00BA5438"/>
    <w:rsid w:val="00BA5545"/>
    <w:rsid w:val="00BA6849"/>
    <w:rsid w:val="00BA6B5B"/>
    <w:rsid w:val="00BA7DB9"/>
    <w:rsid w:val="00BB0185"/>
    <w:rsid w:val="00BB0253"/>
    <w:rsid w:val="00BB0EC1"/>
    <w:rsid w:val="00BB11EE"/>
    <w:rsid w:val="00BB1A5B"/>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6DAD"/>
    <w:rsid w:val="00BC6DF8"/>
    <w:rsid w:val="00BC7211"/>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4DC1"/>
    <w:rsid w:val="00BD5AD7"/>
    <w:rsid w:val="00BD62F3"/>
    <w:rsid w:val="00BD6C75"/>
    <w:rsid w:val="00BD71CA"/>
    <w:rsid w:val="00BD71CE"/>
    <w:rsid w:val="00BD75FD"/>
    <w:rsid w:val="00BE0EE4"/>
    <w:rsid w:val="00BE1101"/>
    <w:rsid w:val="00BE1B06"/>
    <w:rsid w:val="00BE2E8D"/>
    <w:rsid w:val="00BE31AB"/>
    <w:rsid w:val="00BE3D35"/>
    <w:rsid w:val="00BE454B"/>
    <w:rsid w:val="00BE4AEE"/>
    <w:rsid w:val="00BE5B9F"/>
    <w:rsid w:val="00BE5C1E"/>
    <w:rsid w:val="00BE64A0"/>
    <w:rsid w:val="00BE6DE9"/>
    <w:rsid w:val="00BE703B"/>
    <w:rsid w:val="00BF0232"/>
    <w:rsid w:val="00BF03EC"/>
    <w:rsid w:val="00BF05F5"/>
    <w:rsid w:val="00BF1E3E"/>
    <w:rsid w:val="00BF2130"/>
    <w:rsid w:val="00BF3CA9"/>
    <w:rsid w:val="00BF44EF"/>
    <w:rsid w:val="00BF509F"/>
    <w:rsid w:val="00BF556F"/>
    <w:rsid w:val="00BF5C8D"/>
    <w:rsid w:val="00BF648F"/>
    <w:rsid w:val="00BF6968"/>
    <w:rsid w:val="00BF6BA3"/>
    <w:rsid w:val="00BF7956"/>
    <w:rsid w:val="00C0041C"/>
    <w:rsid w:val="00C0056C"/>
    <w:rsid w:val="00C01802"/>
    <w:rsid w:val="00C02193"/>
    <w:rsid w:val="00C030D9"/>
    <w:rsid w:val="00C03518"/>
    <w:rsid w:val="00C05A38"/>
    <w:rsid w:val="00C05D08"/>
    <w:rsid w:val="00C0609B"/>
    <w:rsid w:val="00C07CAF"/>
    <w:rsid w:val="00C07CBF"/>
    <w:rsid w:val="00C10078"/>
    <w:rsid w:val="00C1249F"/>
    <w:rsid w:val="00C124ED"/>
    <w:rsid w:val="00C125C3"/>
    <w:rsid w:val="00C13140"/>
    <w:rsid w:val="00C1339D"/>
    <w:rsid w:val="00C14A6F"/>
    <w:rsid w:val="00C15543"/>
    <w:rsid w:val="00C157BC"/>
    <w:rsid w:val="00C15B76"/>
    <w:rsid w:val="00C15D4C"/>
    <w:rsid w:val="00C1609D"/>
    <w:rsid w:val="00C166A3"/>
    <w:rsid w:val="00C16A1E"/>
    <w:rsid w:val="00C1771C"/>
    <w:rsid w:val="00C177A7"/>
    <w:rsid w:val="00C20ADC"/>
    <w:rsid w:val="00C20C78"/>
    <w:rsid w:val="00C20CFC"/>
    <w:rsid w:val="00C21B81"/>
    <w:rsid w:val="00C21FA8"/>
    <w:rsid w:val="00C222BD"/>
    <w:rsid w:val="00C22EF0"/>
    <w:rsid w:val="00C23A86"/>
    <w:rsid w:val="00C23DE0"/>
    <w:rsid w:val="00C25736"/>
    <w:rsid w:val="00C25BCD"/>
    <w:rsid w:val="00C2635E"/>
    <w:rsid w:val="00C27441"/>
    <w:rsid w:val="00C27E8B"/>
    <w:rsid w:val="00C27F3B"/>
    <w:rsid w:val="00C27F76"/>
    <w:rsid w:val="00C30623"/>
    <w:rsid w:val="00C30887"/>
    <w:rsid w:val="00C3252C"/>
    <w:rsid w:val="00C330C8"/>
    <w:rsid w:val="00C33AAC"/>
    <w:rsid w:val="00C33CB5"/>
    <w:rsid w:val="00C33FBB"/>
    <w:rsid w:val="00C34106"/>
    <w:rsid w:val="00C34E41"/>
    <w:rsid w:val="00C3546E"/>
    <w:rsid w:val="00C35CFA"/>
    <w:rsid w:val="00C35E15"/>
    <w:rsid w:val="00C36AD0"/>
    <w:rsid w:val="00C37113"/>
    <w:rsid w:val="00C40A22"/>
    <w:rsid w:val="00C4156D"/>
    <w:rsid w:val="00C41729"/>
    <w:rsid w:val="00C41ADF"/>
    <w:rsid w:val="00C42523"/>
    <w:rsid w:val="00C42638"/>
    <w:rsid w:val="00C426A1"/>
    <w:rsid w:val="00C4288D"/>
    <w:rsid w:val="00C4346E"/>
    <w:rsid w:val="00C435E9"/>
    <w:rsid w:val="00C43835"/>
    <w:rsid w:val="00C44556"/>
    <w:rsid w:val="00C4577C"/>
    <w:rsid w:val="00C4579E"/>
    <w:rsid w:val="00C45A05"/>
    <w:rsid w:val="00C46D52"/>
    <w:rsid w:val="00C46E79"/>
    <w:rsid w:val="00C46F64"/>
    <w:rsid w:val="00C47113"/>
    <w:rsid w:val="00C471E3"/>
    <w:rsid w:val="00C47F72"/>
    <w:rsid w:val="00C50EAC"/>
    <w:rsid w:val="00C51C62"/>
    <w:rsid w:val="00C52064"/>
    <w:rsid w:val="00C525AA"/>
    <w:rsid w:val="00C526AF"/>
    <w:rsid w:val="00C52DC4"/>
    <w:rsid w:val="00C540FE"/>
    <w:rsid w:val="00C54AAD"/>
    <w:rsid w:val="00C54D64"/>
    <w:rsid w:val="00C54E94"/>
    <w:rsid w:val="00C553B1"/>
    <w:rsid w:val="00C555D3"/>
    <w:rsid w:val="00C5567B"/>
    <w:rsid w:val="00C55CCF"/>
    <w:rsid w:val="00C5755B"/>
    <w:rsid w:val="00C57A07"/>
    <w:rsid w:val="00C57A7E"/>
    <w:rsid w:val="00C6064D"/>
    <w:rsid w:val="00C6098C"/>
    <w:rsid w:val="00C61408"/>
    <w:rsid w:val="00C61659"/>
    <w:rsid w:val="00C61D17"/>
    <w:rsid w:val="00C6256B"/>
    <w:rsid w:val="00C62D3F"/>
    <w:rsid w:val="00C638F0"/>
    <w:rsid w:val="00C655B9"/>
    <w:rsid w:val="00C65A2C"/>
    <w:rsid w:val="00C65A8D"/>
    <w:rsid w:val="00C664F1"/>
    <w:rsid w:val="00C67201"/>
    <w:rsid w:val="00C67B6F"/>
    <w:rsid w:val="00C7053F"/>
    <w:rsid w:val="00C70DE2"/>
    <w:rsid w:val="00C71854"/>
    <w:rsid w:val="00C71EB3"/>
    <w:rsid w:val="00C72433"/>
    <w:rsid w:val="00C72A48"/>
    <w:rsid w:val="00C72CCA"/>
    <w:rsid w:val="00C73028"/>
    <w:rsid w:val="00C742EC"/>
    <w:rsid w:val="00C743E9"/>
    <w:rsid w:val="00C74910"/>
    <w:rsid w:val="00C74CEB"/>
    <w:rsid w:val="00C75B26"/>
    <w:rsid w:val="00C7648C"/>
    <w:rsid w:val="00C803FE"/>
    <w:rsid w:val="00C80AD2"/>
    <w:rsid w:val="00C80B2B"/>
    <w:rsid w:val="00C80EEA"/>
    <w:rsid w:val="00C82DCC"/>
    <w:rsid w:val="00C82E43"/>
    <w:rsid w:val="00C832A5"/>
    <w:rsid w:val="00C83713"/>
    <w:rsid w:val="00C83AFF"/>
    <w:rsid w:val="00C84CB5"/>
    <w:rsid w:val="00C84E68"/>
    <w:rsid w:val="00C855FF"/>
    <w:rsid w:val="00C85706"/>
    <w:rsid w:val="00C85C2C"/>
    <w:rsid w:val="00C863EF"/>
    <w:rsid w:val="00C86845"/>
    <w:rsid w:val="00C8726B"/>
    <w:rsid w:val="00C87874"/>
    <w:rsid w:val="00C9017B"/>
    <w:rsid w:val="00C90760"/>
    <w:rsid w:val="00C90D48"/>
    <w:rsid w:val="00C914C9"/>
    <w:rsid w:val="00C91E67"/>
    <w:rsid w:val="00C92353"/>
    <w:rsid w:val="00C928BD"/>
    <w:rsid w:val="00C9353C"/>
    <w:rsid w:val="00C9362E"/>
    <w:rsid w:val="00C9366E"/>
    <w:rsid w:val="00C936FD"/>
    <w:rsid w:val="00C94242"/>
    <w:rsid w:val="00C94AB9"/>
    <w:rsid w:val="00C955B7"/>
    <w:rsid w:val="00C96036"/>
    <w:rsid w:val="00C97473"/>
    <w:rsid w:val="00C97958"/>
    <w:rsid w:val="00CA003A"/>
    <w:rsid w:val="00CA063F"/>
    <w:rsid w:val="00CA1493"/>
    <w:rsid w:val="00CA2170"/>
    <w:rsid w:val="00CA2C52"/>
    <w:rsid w:val="00CA4855"/>
    <w:rsid w:val="00CA526D"/>
    <w:rsid w:val="00CA540B"/>
    <w:rsid w:val="00CA5D8F"/>
    <w:rsid w:val="00CA6F50"/>
    <w:rsid w:val="00CA713F"/>
    <w:rsid w:val="00CA728E"/>
    <w:rsid w:val="00CA748C"/>
    <w:rsid w:val="00CA7B55"/>
    <w:rsid w:val="00CB0C4A"/>
    <w:rsid w:val="00CB16CC"/>
    <w:rsid w:val="00CB199B"/>
    <w:rsid w:val="00CB1EB3"/>
    <w:rsid w:val="00CB221D"/>
    <w:rsid w:val="00CB2771"/>
    <w:rsid w:val="00CB301B"/>
    <w:rsid w:val="00CB3989"/>
    <w:rsid w:val="00CB486B"/>
    <w:rsid w:val="00CB5883"/>
    <w:rsid w:val="00CB59B6"/>
    <w:rsid w:val="00CB59D8"/>
    <w:rsid w:val="00CB5D4C"/>
    <w:rsid w:val="00CB5D78"/>
    <w:rsid w:val="00CB5E8D"/>
    <w:rsid w:val="00CB6544"/>
    <w:rsid w:val="00CB7906"/>
    <w:rsid w:val="00CC0A82"/>
    <w:rsid w:val="00CC1194"/>
    <w:rsid w:val="00CC29B9"/>
    <w:rsid w:val="00CC449F"/>
    <w:rsid w:val="00CC484F"/>
    <w:rsid w:val="00CC49E2"/>
    <w:rsid w:val="00CC4B01"/>
    <w:rsid w:val="00CC559C"/>
    <w:rsid w:val="00CC5D1B"/>
    <w:rsid w:val="00CC5EA5"/>
    <w:rsid w:val="00CC6B52"/>
    <w:rsid w:val="00CC6C07"/>
    <w:rsid w:val="00CC76E1"/>
    <w:rsid w:val="00CC78AE"/>
    <w:rsid w:val="00CD071A"/>
    <w:rsid w:val="00CD1EB2"/>
    <w:rsid w:val="00CD25D0"/>
    <w:rsid w:val="00CD2E34"/>
    <w:rsid w:val="00CD323A"/>
    <w:rsid w:val="00CD32D4"/>
    <w:rsid w:val="00CD44D4"/>
    <w:rsid w:val="00CD4B93"/>
    <w:rsid w:val="00CD4BC9"/>
    <w:rsid w:val="00CD4D6F"/>
    <w:rsid w:val="00CD5824"/>
    <w:rsid w:val="00CD5947"/>
    <w:rsid w:val="00CD5ACD"/>
    <w:rsid w:val="00CD5D94"/>
    <w:rsid w:val="00CD613F"/>
    <w:rsid w:val="00CD67E8"/>
    <w:rsid w:val="00CD7327"/>
    <w:rsid w:val="00CD7975"/>
    <w:rsid w:val="00CE0AC4"/>
    <w:rsid w:val="00CE0E96"/>
    <w:rsid w:val="00CE101F"/>
    <w:rsid w:val="00CE1582"/>
    <w:rsid w:val="00CE19A2"/>
    <w:rsid w:val="00CE1D42"/>
    <w:rsid w:val="00CE2124"/>
    <w:rsid w:val="00CE325C"/>
    <w:rsid w:val="00CE350D"/>
    <w:rsid w:val="00CE407B"/>
    <w:rsid w:val="00CE4163"/>
    <w:rsid w:val="00CE4282"/>
    <w:rsid w:val="00CE4AB5"/>
    <w:rsid w:val="00CE5ADC"/>
    <w:rsid w:val="00CE5CF6"/>
    <w:rsid w:val="00CE65FA"/>
    <w:rsid w:val="00CE672E"/>
    <w:rsid w:val="00CE7563"/>
    <w:rsid w:val="00CE7F02"/>
    <w:rsid w:val="00CF06F3"/>
    <w:rsid w:val="00CF0CB6"/>
    <w:rsid w:val="00CF11C7"/>
    <w:rsid w:val="00CF1B85"/>
    <w:rsid w:val="00CF215A"/>
    <w:rsid w:val="00CF22C0"/>
    <w:rsid w:val="00CF2709"/>
    <w:rsid w:val="00CF3459"/>
    <w:rsid w:val="00CF34BC"/>
    <w:rsid w:val="00CF35A1"/>
    <w:rsid w:val="00CF373E"/>
    <w:rsid w:val="00CF3C3A"/>
    <w:rsid w:val="00CF42F8"/>
    <w:rsid w:val="00CF4BB0"/>
    <w:rsid w:val="00CF511C"/>
    <w:rsid w:val="00CF5A24"/>
    <w:rsid w:val="00CF651B"/>
    <w:rsid w:val="00CF7BE2"/>
    <w:rsid w:val="00CF7FA4"/>
    <w:rsid w:val="00D00415"/>
    <w:rsid w:val="00D00AB8"/>
    <w:rsid w:val="00D00C45"/>
    <w:rsid w:val="00D00E41"/>
    <w:rsid w:val="00D0197A"/>
    <w:rsid w:val="00D01DBE"/>
    <w:rsid w:val="00D02300"/>
    <w:rsid w:val="00D031E1"/>
    <w:rsid w:val="00D04B3F"/>
    <w:rsid w:val="00D05AC8"/>
    <w:rsid w:val="00D05D8C"/>
    <w:rsid w:val="00D069BE"/>
    <w:rsid w:val="00D10A4D"/>
    <w:rsid w:val="00D10A90"/>
    <w:rsid w:val="00D10C9D"/>
    <w:rsid w:val="00D12DD3"/>
    <w:rsid w:val="00D12EA6"/>
    <w:rsid w:val="00D13ADA"/>
    <w:rsid w:val="00D13F25"/>
    <w:rsid w:val="00D14E13"/>
    <w:rsid w:val="00D162E6"/>
    <w:rsid w:val="00D1662D"/>
    <w:rsid w:val="00D16748"/>
    <w:rsid w:val="00D16F9E"/>
    <w:rsid w:val="00D16FA6"/>
    <w:rsid w:val="00D174D2"/>
    <w:rsid w:val="00D2062E"/>
    <w:rsid w:val="00D206A5"/>
    <w:rsid w:val="00D20826"/>
    <w:rsid w:val="00D221D7"/>
    <w:rsid w:val="00D22A65"/>
    <w:rsid w:val="00D243A7"/>
    <w:rsid w:val="00D24630"/>
    <w:rsid w:val="00D25054"/>
    <w:rsid w:val="00D25761"/>
    <w:rsid w:val="00D25854"/>
    <w:rsid w:val="00D27086"/>
    <w:rsid w:val="00D270D6"/>
    <w:rsid w:val="00D27253"/>
    <w:rsid w:val="00D27607"/>
    <w:rsid w:val="00D277C1"/>
    <w:rsid w:val="00D27D23"/>
    <w:rsid w:val="00D27F36"/>
    <w:rsid w:val="00D30313"/>
    <w:rsid w:val="00D3043D"/>
    <w:rsid w:val="00D3071D"/>
    <w:rsid w:val="00D30B19"/>
    <w:rsid w:val="00D31040"/>
    <w:rsid w:val="00D313E1"/>
    <w:rsid w:val="00D31FCA"/>
    <w:rsid w:val="00D320BA"/>
    <w:rsid w:val="00D32458"/>
    <w:rsid w:val="00D32B15"/>
    <w:rsid w:val="00D33291"/>
    <w:rsid w:val="00D33409"/>
    <w:rsid w:val="00D34215"/>
    <w:rsid w:val="00D34302"/>
    <w:rsid w:val="00D34AAE"/>
    <w:rsid w:val="00D34BB6"/>
    <w:rsid w:val="00D351F7"/>
    <w:rsid w:val="00D3588A"/>
    <w:rsid w:val="00D35BF9"/>
    <w:rsid w:val="00D35D79"/>
    <w:rsid w:val="00D3638F"/>
    <w:rsid w:val="00D37075"/>
    <w:rsid w:val="00D3793C"/>
    <w:rsid w:val="00D40575"/>
    <w:rsid w:val="00D41F07"/>
    <w:rsid w:val="00D41FA8"/>
    <w:rsid w:val="00D424C9"/>
    <w:rsid w:val="00D427F6"/>
    <w:rsid w:val="00D438E7"/>
    <w:rsid w:val="00D43CDE"/>
    <w:rsid w:val="00D44C00"/>
    <w:rsid w:val="00D45A59"/>
    <w:rsid w:val="00D45EC9"/>
    <w:rsid w:val="00D4681B"/>
    <w:rsid w:val="00D470FE"/>
    <w:rsid w:val="00D471A9"/>
    <w:rsid w:val="00D471C0"/>
    <w:rsid w:val="00D47248"/>
    <w:rsid w:val="00D473A6"/>
    <w:rsid w:val="00D47E40"/>
    <w:rsid w:val="00D50165"/>
    <w:rsid w:val="00D503E8"/>
    <w:rsid w:val="00D515B2"/>
    <w:rsid w:val="00D519B8"/>
    <w:rsid w:val="00D51ED3"/>
    <w:rsid w:val="00D521D2"/>
    <w:rsid w:val="00D52283"/>
    <w:rsid w:val="00D526C1"/>
    <w:rsid w:val="00D53084"/>
    <w:rsid w:val="00D530DC"/>
    <w:rsid w:val="00D5357D"/>
    <w:rsid w:val="00D53801"/>
    <w:rsid w:val="00D540C2"/>
    <w:rsid w:val="00D544FC"/>
    <w:rsid w:val="00D54FC9"/>
    <w:rsid w:val="00D55393"/>
    <w:rsid w:val="00D5548B"/>
    <w:rsid w:val="00D55550"/>
    <w:rsid w:val="00D56568"/>
    <w:rsid w:val="00D57F3E"/>
    <w:rsid w:val="00D603D4"/>
    <w:rsid w:val="00D604CD"/>
    <w:rsid w:val="00D6074D"/>
    <w:rsid w:val="00D608B6"/>
    <w:rsid w:val="00D610E5"/>
    <w:rsid w:val="00D61134"/>
    <w:rsid w:val="00D61689"/>
    <w:rsid w:val="00D619DB"/>
    <w:rsid w:val="00D621E1"/>
    <w:rsid w:val="00D624C5"/>
    <w:rsid w:val="00D62AAB"/>
    <w:rsid w:val="00D62C12"/>
    <w:rsid w:val="00D63683"/>
    <w:rsid w:val="00D6371A"/>
    <w:rsid w:val="00D640A5"/>
    <w:rsid w:val="00D64754"/>
    <w:rsid w:val="00D64790"/>
    <w:rsid w:val="00D65609"/>
    <w:rsid w:val="00D658B9"/>
    <w:rsid w:val="00D65C58"/>
    <w:rsid w:val="00D66D97"/>
    <w:rsid w:val="00D672D1"/>
    <w:rsid w:val="00D674F4"/>
    <w:rsid w:val="00D6770F"/>
    <w:rsid w:val="00D67C8C"/>
    <w:rsid w:val="00D700D3"/>
    <w:rsid w:val="00D70F05"/>
    <w:rsid w:val="00D71544"/>
    <w:rsid w:val="00D71624"/>
    <w:rsid w:val="00D71D8A"/>
    <w:rsid w:val="00D724BA"/>
    <w:rsid w:val="00D7268D"/>
    <w:rsid w:val="00D72AC9"/>
    <w:rsid w:val="00D735D8"/>
    <w:rsid w:val="00D736E2"/>
    <w:rsid w:val="00D740E3"/>
    <w:rsid w:val="00D7411B"/>
    <w:rsid w:val="00D74751"/>
    <w:rsid w:val="00D75716"/>
    <w:rsid w:val="00D761CD"/>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7E"/>
    <w:rsid w:val="00D836ED"/>
    <w:rsid w:val="00D839D8"/>
    <w:rsid w:val="00D83F9C"/>
    <w:rsid w:val="00D844B8"/>
    <w:rsid w:val="00D84932"/>
    <w:rsid w:val="00D85503"/>
    <w:rsid w:val="00D859E1"/>
    <w:rsid w:val="00D867A0"/>
    <w:rsid w:val="00D8723F"/>
    <w:rsid w:val="00D87D49"/>
    <w:rsid w:val="00D91025"/>
    <w:rsid w:val="00D91468"/>
    <w:rsid w:val="00D927B0"/>
    <w:rsid w:val="00D927FD"/>
    <w:rsid w:val="00D92C88"/>
    <w:rsid w:val="00D9365D"/>
    <w:rsid w:val="00D93843"/>
    <w:rsid w:val="00D94134"/>
    <w:rsid w:val="00D95461"/>
    <w:rsid w:val="00D95597"/>
    <w:rsid w:val="00D959DF"/>
    <w:rsid w:val="00D969AA"/>
    <w:rsid w:val="00D9723D"/>
    <w:rsid w:val="00D9761B"/>
    <w:rsid w:val="00D97FC3"/>
    <w:rsid w:val="00DA180D"/>
    <w:rsid w:val="00DA31CD"/>
    <w:rsid w:val="00DA39E6"/>
    <w:rsid w:val="00DA4887"/>
    <w:rsid w:val="00DA53B2"/>
    <w:rsid w:val="00DA5661"/>
    <w:rsid w:val="00DA64CB"/>
    <w:rsid w:val="00DA650B"/>
    <w:rsid w:val="00DA6D1C"/>
    <w:rsid w:val="00DA70EA"/>
    <w:rsid w:val="00DA71FD"/>
    <w:rsid w:val="00DA7545"/>
    <w:rsid w:val="00DA7549"/>
    <w:rsid w:val="00DA79A9"/>
    <w:rsid w:val="00DA7CE5"/>
    <w:rsid w:val="00DA7E76"/>
    <w:rsid w:val="00DB266C"/>
    <w:rsid w:val="00DB2A2F"/>
    <w:rsid w:val="00DB3710"/>
    <w:rsid w:val="00DB42D1"/>
    <w:rsid w:val="00DB4796"/>
    <w:rsid w:val="00DB4A0B"/>
    <w:rsid w:val="00DB4B9F"/>
    <w:rsid w:val="00DB4FAB"/>
    <w:rsid w:val="00DB5CFB"/>
    <w:rsid w:val="00DB603E"/>
    <w:rsid w:val="00DB60B5"/>
    <w:rsid w:val="00DB63D7"/>
    <w:rsid w:val="00DB6757"/>
    <w:rsid w:val="00DB6C8D"/>
    <w:rsid w:val="00DB6FAC"/>
    <w:rsid w:val="00DB70BE"/>
    <w:rsid w:val="00DB7494"/>
    <w:rsid w:val="00DB7755"/>
    <w:rsid w:val="00DB7BC2"/>
    <w:rsid w:val="00DC0AE6"/>
    <w:rsid w:val="00DC0F3F"/>
    <w:rsid w:val="00DC13E9"/>
    <w:rsid w:val="00DC152D"/>
    <w:rsid w:val="00DC1B93"/>
    <w:rsid w:val="00DC234A"/>
    <w:rsid w:val="00DC265A"/>
    <w:rsid w:val="00DC326D"/>
    <w:rsid w:val="00DC3325"/>
    <w:rsid w:val="00DC34D6"/>
    <w:rsid w:val="00DC35A2"/>
    <w:rsid w:val="00DC370C"/>
    <w:rsid w:val="00DC3EAC"/>
    <w:rsid w:val="00DC42F9"/>
    <w:rsid w:val="00DC5148"/>
    <w:rsid w:val="00DC52ED"/>
    <w:rsid w:val="00DC5D7A"/>
    <w:rsid w:val="00DC6855"/>
    <w:rsid w:val="00DC6E29"/>
    <w:rsid w:val="00DC716E"/>
    <w:rsid w:val="00DC75E6"/>
    <w:rsid w:val="00DC7CF9"/>
    <w:rsid w:val="00DD0365"/>
    <w:rsid w:val="00DD0AF1"/>
    <w:rsid w:val="00DD1B10"/>
    <w:rsid w:val="00DD1D2D"/>
    <w:rsid w:val="00DD28B3"/>
    <w:rsid w:val="00DD31E7"/>
    <w:rsid w:val="00DD33F7"/>
    <w:rsid w:val="00DD3DF9"/>
    <w:rsid w:val="00DD4105"/>
    <w:rsid w:val="00DD4798"/>
    <w:rsid w:val="00DD4B49"/>
    <w:rsid w:val="00DD502C"/>
    <w:rsid w:val="00DD5799"/>
    <w:rsid w:val="00DD58FE"/>
    <w:rsid w:val="00DD5F39"/>
    <w:rsid w:val="00DD655B"/>
    <w:rsid w:val="00DE0260"/>
    <w:rsid w:val="00DE0E20"/>
    <w:rsid w:val="00DE1A20"/>
    <w:rsid w:val="00DE2285"/>
    <w:rsid w:val="00DE296E"/>
    <w:rsid w:val="00DE2D02"/>
    <w:rsid w:val="00DE3177"/>
    <w:rsid w:val="00DE33A3"/>
    <w:rsid w:val="00DE3641"/>
    <w:rsid w:val="00DE4CB6"/>
    <w:rsid w:val="00DE5454"/>
    <w:rsid w:val="00DE5907"/>
    <w:rsid w:val="00DE595E"/>
    <w:rsid w:val="00DE7B5A"/>
    <w:rsid w:val="00DF03EB"/>
    <w:rsid w:val="00DF058A"/>
    <w:rsid w:val="00DF1DFA"/>
    <w:rsid w:val="00DF1EBF"/>
    <w:rsid w:val="00DF215B"/>
    <w:rsid w:val="00DF2288"/>
    <w:rsid w:val="00DF268B"/>
    <w:rsid w:val="00DF2C08"/>
    <w:rsid w:val="00DF3064"/>
    <w:rsid w:val="00DF30DD"/>
    <w:rsid w:val="00DF3D91"/>
    <w:rsid w:val="00DF4286"/>
    <w:rsid w:val="00DF4F93"/>
    <w:rsid w:val="00DF543C"/>
    <w:rsid w:val="00DF6B6D"/>
    <w:rsid w:val="00DF7E69"/>
    <w:rsid w:val="00E00625"/>
    <w:rsid w:val="00E0144E"/>
    <w:rsid w:val="00E014F9"/>
    <w:rsid w:val="00E01544"/>
    <w:rsid w:val="00E018FF"/>
    <w:rsid w:val="00E01D86"/>
    <w:rsid w:val="00E02017"/>
    <w:rsid w:val="00E02F7C"/>
    <w:rsid w:val="00E03120"/>
    <w:rsid w:val="00E03285"/>
    <w:rsid w:val="00E0370A"/>
    <w:rsid w:val="00E03A74"/>
    <w:rsid w:val="00E03AEE"/>
    <w:rsid w:val="00E0452E"/>
    <w:rsid w:val="00E05055"/>
    <w:rsid w:val="00E05A88"/>
    <w:rsid w:val="00E0620D"/>
    <w:rsid w:val="00E06408"/>
    <w:rsid w:val="00E069B3"/>
    <w:rsid w:val="00E06AED"/>
    <w:rsid w:val="00E06BC5"/>
    <w:rsid w:val="00E073EC"/>
    <w:rsid w:val="00E076E5"/>
    <w:rsid w:val="00E07863"/>
    <w:rsid w:val="00E07BAA"/>
    <w:rsid w:val="00E07CD5"/>
    <w:rsid w:val="00E11198"/>
    <w:rsid w:val="00E11D49"/>
    <w:rsid w:val="00E12987"/>
    <w:rsid w:val="00E13195"/>
    <w:rsid w:val="00E14449"/>
    <w:rsid w:val="00E14FAC"/>
    <w:rsid w:val="00E15752"/>
    <w:rsid w:val="00E15BE2"/>
    <w:rsid w:val="00E1610E"/>
    <w:rsid w:val="00E163C9"/>
    <w:rsid w:val="00E166A5"/>
    <w:rsid w:val="00E16F19"/>
    <w:rsid w:val="00E17627"/>
    <w:rsid w:val="00E178E2"/>
    <w:rsid w:val="00E178FC"/>
    <w:rsid w:val="00E204FF"/>
    <w:rsid w:val="00E20AD4"/>
    <w:rsid w:val="00E20B57"/>
    <w:rsid w:val="00E21077"/>
    <w:rsid w:val="00E214E9"/>
    <w:rsid w:val="00E215A1"/>
    <w:rsid w:val="00E216AD"/>
    <w:rsid w:val="00E2190F"/>
    <w:rsid w:val="00E21912"/>
    <w:rsid w:val="00E222D2"/>
    <w:rsid w:val="00E22A11"/>
    <w:rsid w:val="00E22C9F"/>
    <w:rsid w:val="00E248AE"/>
    <w:rsid w:val="00E25719"/>
    <w:rsid w:val="00E25818"/>
    <w:rsid w:val="00E25E53"/>
    <w:rsid w:val="00E26DB3"/>
    <w:rsid w:val="00E26F0A"/>
    <w:rsid w:val="00E26F0D"/>
    <w:rsid w:val="00E273DE"/>
    <w:rsid w:val="00E27EE2"/>
    <w:rsid w:val="00E300E6"/>
    <w:rsid w:val="00E30263"/>
    <w:rsid w:val="00E302B0"/>
    <w:rsid w:val="00E3099D"/>
    <w:rsid w:val="00E30AFF"/>
    <w:rsid w:val="00E3134C"/>
    <w:rsid w:val="00E3273E"/>
    <w:rsid w:val="00E32762"/>
    <w:rsid w:val="00E32921"/>
    <w:rsid w:val="00E32B41"/>
    <w:rsid w:val="00E33020"/>
    <w:rsid w:val="00E33F90"/>
    <w:rsid w:val="00E34163"/>
    <w:rsid w:val="00E3464C"/>
    <w:rsid w:val="00E3508E"/>
    <w:rsid w:val="00E35CD0"/>
    <w:rsid w:val="00E365AF"/>
    <w:rsid w:val="00E3663E"/>
    <w:rsid w:val="00E3685C"/>
    <w:rsid w:val="00E37075"/>
    <w:rsid w:val="00E372FB"/>
    <w:rsid w:val="00E3784B"/>
    <w:rsid w:val="00E4050B"/>
    <w:rsid w:val="00E40B6C"/>
    <w:rsid w:val="00E4233B"/>
    <w:rsid w:val="00E42AE8"/>
    <w:rsid w:val="00E42B9B"/>
    <w:rsid w:val="00E42C5F"/>
    <w:rsid w:val="00E432C5"/>
    <w:rsid w:val="00E441A5"/>
    <w:rsid w:val="00E44659"/>
    <w:rsid w:val="00E44C89"/>
    <w:rsid w:val="00E44F2B"/>
    <w:rsid w:val="00E45C4E"/>
    <w:rsid w:val="00E4677A"/>
    <w:rsid w:val="00E46E61"/>
    <w:rsid w:val="00E4796D"/>
    <w:rsid w:val="00E47CCB"/>
    <w:rsid w:val="00E50359"/>
    <w:rsid w:val="00E50622"/>
    <w:rsid w:val="00E50869"/>
    <w:rsid w:val="00E513AA"/>
    <w:rsid w:val="00E5259A"/>
    <w:rsid w:val="00E52644"/>
    <w:rsid w:val="00E5297B"/>
    <w:rsid w:val="00E53891"/>
    <w:rsid w:val="00E54002"/>
    <w:rsid w:val="00E541C9"/>
    <w:rsid w:val="00E546B9"/>
    <w:rsid w:val="00E54DD9"/>
    <w:rsid w:val="00E54DEC"/>
    <w:rsid w:val="00E55416"/>
    <w:rsid w:val="00E5542F"/>
    <w:rsid w:val="00E557C7"/>
    <w:rsid w:val="00E55E14"/>
    <w:rsid w:val="00E562BB"/>
    <w:rsid w:val="00E5708F"/>
    <w:rsid w:val="00E60BE0"/>
    <w:rsid w:val="00E61DED"/>
    <w:rsid w:val="00E62127"/>
    <w:rsid w:val="00E62C29"/>
    <w:rsid w:val="00E63D12"/>
    <w:rsid w:val="00E64DAD"/>
    <w:rsid w:val="00E64F26"/>
    <w:rsid w:val="00E64FD8"/>
    <w:rsid w:val="00E6610F"/>
    <w:rsid w:val="00E66266"/>
    <w:rsid w:val="00E662D6"/>
    <w:rsid w:val="00E66397"/>
    <w:rsid w:val="00E663E2"/>
    <w:rsid w:val="00E6642C"/>
    <w:rsid w:val="00E67FB9"/>
    <w:rsid w:val="00E70801"/>
    <w:rsid w:val="00E70A04"/>
    <w:rsid w:val="00E70FFF"/>
    <w:rsid w:val="00E713C7"/>
    <w:rsid w:val="00E716E1"/>
    <w:rsid w:val="00E72043"/>
    <w:rsid w:val="00E72337"/>
    <w:rsid w:val="00E72B95"/>
    <w:rsid w:val="00E73037"/>
    <w:rsid w:val="00E738CB"/>
    <w:rsid w:val="00E73A1F"/>
    <w:rsid w:val="00E73E10"/>
    <w:rsid w:val="00E742E1"/>
    <w:rsid w:val="00E74604"/>
    <w:rsid w:val="00E74661"/>
    <w:rsid w:val="00E7481A"/>
    <w:rsid w:val="00E74B87"/>
    <w:rsid w:val="00E75401"/>
    <w:rsid w:val="00E76523"/>
    <w:rsid w:val="00E76A1D"/>
    <w:rsid w:val="00E76A51"/>
    <w:rsid w:val="00E77196"/>
    <w:rsid w:val="00E77720"/>
    <w:rsid w:val="00E77EE0"/>
    <w:rsid w:val="00E800E8"/>
    <w:rsid w:val="00E8032F"/>
    <w:rsid w:val="00E80D6A"/>
    <w:rsid w:val="00E81920"/>
    <w:rsid w:val="00E820E1"/>
    <w:rsid w:val="00E82F46"/>
    <w:rsid w:val="00E83EB0"/>
    <w:rsid w:val="00E84EA5"/>
    <w:rsid w:val="00E85466"/>
    <w:rsid w:val="00E85A01"/>
    <w:rsid w:val="00E8634D"/>
    <w:rsid w:val="00E868FF"/>
    <w:rsid w:val="00E86B5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27A"/>
    <w:rsid w:val="00E95933"/>
    <w:rsid w:val="00E96978"/>
    <w:rsid w:val="00E96AEE"/>
    <w:rsid w:val="00E9714D"/>
    <w:rsid w:val="00E974F1"/>
    <w:rsid w:val="00E9777C"/>
    <w:rsid w:val="00E97ADE"/>
    <w:rsid w:val="00EA0DC8"/>
    <w:rsid w:val="00EA1903"/>
    <w:rsid w:val="00EA28F3"/>
    <w:rsid w:val="00EA2B7F"/>
    <w:rsid w:val="00EA3806"/>
    <w:rsid w:val="00EA398C"/>
    <w:rsid w:val="00EA3CF1"/>
    <w:rsid w:val="00EA3EA6"/>
    <w:rsid w:val="00EA4A06"/>
    <w:rsid w:val="00EA4E34"/>
    <w:rsid w:val="00EA5639"/>
    <w:rsid w:val="00EA5C53"/>
    <w:rsid w:val="00EA6CB3"/>
    <w:rsid w:val="00EA6DCD"/>
    <w:rsid w:val="00EA6FB8"/>
    <w:rsid w:val="00EA7775"/>
    <w:rsid w:val="00EB0BE3"/>
    <w:rsid w:val="00EB0D8F"/>
    <w:rsid w:val="00EB2283"/>
    <w:rsid w:val="00EB23E7"/>
    <w:rsid w:val="00EB25D9"/>
    <w:rsid w:val="00EB33BA"/>
    <w:rsid w:val="00EB382A"/>
    <w:rsid w:val="00EB3DC6"/>
    <w:rsid w:val="00EB4555"/>
    <w:rsid w:val="00EB4B04"/>
    <w:rsid w:val="00EB4B50"/>
    <w:rsid w:val="00EB4BC0"/>
    <w:rsid w:val="00EB4D28"/>
    <w:rsid w:val="00EB4F52"/>
    <w:rsid w:val="00EB72B0"/>
    <w:rsid w:val="00EB7EBD"/>
    <w:rsid w:val="00EC0262"/>
    <w:rsid w:val="00EC1967"/>
    <w:rsid w:val="00EC2C55"/>
    <w:rsid w:val="00EC2C7A"/>
    <w:rsid w:val="00EC3220"/>
    <w:rsid w:val="00EC3A24"/>
    <w:rsid w:val="00EC3C1A"/>
    <w:rsid w:val="00EC3C52"/>
    <w:rsid w:val="00EC43E1"/>
    <w:rsid w:val="00EC44D5"/>
    <w:rsid w:val="00EC4DD5"/>
    <w:rsid w:val="00EC5BD1"/>
    <w:rsid w:val="00EC7592"/>
    <w:rsid w:val="00ED08A7"/>
    <w:rsid w:val="00ED0A84"/>
    <w:rsid w:val="00ED0F49"/>
    <w:rsid w:val="00ED0FAC"/>
    <w:rsid w:val="00ED1A31"/>
    <w:rsid w:val="00ED36F5"/>
    <w:rsid w:val="00ED4428"/>
    <w:rsid w:val="00ED4BDF"/>
    <w:rsid w:val="00ED4F4A"/>
    <w:rsid w:val="00ED516E"/>
    <w:rsid w:val="00ED5BC4"/>
    <w:rsid w:val="00ED7B39"/>
    <w:rsid w:val="00ED7C3F"/>
    <w:rsid w:val="00EE1C88"/>
    <w:rsid w:val="00EE2874"/>
    <w:rsid w:val="00EE2914"/>
    <w:rsid w:val="00EE3BB8"/>
    <w:rsid w:val="00EE3E5B"/>
    <w:rsid w:val="00EE45DC"/>
    <w:rsid w:val="00EE567A"/>
    <w:rsid w:val="00EE5D62"/>
    <w:rsid w:val="00EE68DE"/>
    <w:rsid w:val="00EE6A2A"/>
    <w:rsid w:val="00EE7C11"/>
    <w:rsid w:val="00EF054A"/>
    <w:rsid w:val="00EF082F"/>
    <w:rsid w:val="00EF08FC"/>
    <w:rsid w:val="00EF10A1"/>
    <w:rsid w:val="00EF23AA"/>
    <w:rsid w:val="00EF248A"/>
    <w:rsid w:val="00EF2BCD"/>
    <w:rsid w:val="00EF31E8"/>
    <w:rsid w:val="00EF38B8"/>
    <w:rsid w:val="00EF3BC1"/>
    <w:rsid w:val="00EF4980"/>
    <w:rsid w:val="00EF4B84"/>
    <w:rsid w:val="00EF4D51"/>
    <w:rsid w:val="00EF5255"/>
    <w:rsid w:val="00EF535B"/>
    <w:rsid w:val="00EF53A5"/>
    <w:rsid w:val="00EF545D"/>
    <w:rsid w:val="00EF5E6B"/>
    <w:rsid w:val="00EF646C"/>
    <w:rsid w:val="00EF7553"/>
    <w:rsid w:val="00EF77AD"/>
    <w:rsid w:val="00EF798C"/>
    <w:rsid w:val="00EF7D8B"/>
    <w:rsid w:val="00F0036B"/>
    <w:rsid w:val="00F0140E"/>
    <w:rsid w:val="00F01817"/>
    <w:rsid w:val="00F01D28"/>
    <w:rsid w:val="00F0250B"/>
    <w:rsid w:val="00F031D3"/>
    <w:rsid w:val="00F03224"/>
    <w:rsid w:val="00F03C12"/>
    <w:rsid w:val="00F04CD9"/>
    <w:rsid w:val="00F059C1"/>
    <w:rsid w:val="00F0633B"/>
    <w:rsid w:val="00F06EC3"/>
    <w:rsid w:val="00F078F6"/>
    <w:rsid w:val="00F0799C"/>
    <w:rsid w:val="00F10DD6"/>
    <w:rsid w:val="00F1186A"/>
    <w:rsid w:val="00F11F0C"/>
    <w:rsid w:val="00F11FA3"/>
    <w:rsid w:val="00F12698"/>
    <w:rsid w:val="00F12DB9"/>
    <w:rsid w:val="00F12E38"/>
    <w:rsid w:val="00F133AD"/>
    <w:rsid w:val="00F1373A"/>
    <w:rsid w:val="00F13A12"/>
    <w:rsid w:val="00F13D86"/>
    <w:rsid w:val="00F13ED4"/>
    <w:rsid w:val="00F13F12"/>
    <w:rsid w:val="00F14337"/>
    <w:rsid w:val="00F14781"/>
    <w:rsid w:val="00F1488B"/>
    <w:rsid w:val="00F149B9"/>
    <w:rsid w:val="00F154C2"/>
    <w:rsid w:val="00F15962"/>
    <w:rsid w:val="00F1596E"/>
    <w:rsid w:val="00F161F8"/>
    <w:rsid w:val="00F164FB"/>
    <w:rsid w:val="00F1681C"/>
    <w:rsid w:val="00F16F02"/>
    <w:rsid w:val="00F20070"/>
    <w:rsid w:val="00F20AAB"/>
    <w:rsid w:val="00F2152E"/>
    <w:rsid w:val="00F21F72"/>
    <w:rsid w:val="00F2209F"/>
    <w:rsid w:val="00F22268"/>
    <w:rsid w:val="00F231ED"/>
    <w:rsid w:val="00F23E4C"/>
    <w:rsid w:val="00F24149"/>
    <w:rsid w:val="00F24C14"/>
    <w:rsid w:val="00F24D25"/>
    <w:rsid w:val="00F25CCE"/>
    <w:rsid w:val="00F262D8"/>
    <w:rsid w:val="00F26385"/>
    <w:rsid w:val="00F26608"/>
    <w:rsid w:val="00F26DDE"/>
    <w:rsid w:val="00F26E21"/>
    <w:rsid w:val="00F27413"/>
    <w:rsid w:val="00F27840"/>
    <w:rsid w:val="00F2793F"/>
    <w:rsid w:val="00F279C9"/>
    <w:rsid w:val="00F30273"/>
    <w:rsid w:val="00F304E7"/>
    <w:rsid w:val="00F30980"/>
    <w:rsid w:val="00F30C11"/>
    <w:rsid w:val="00F3124E"/>
    <w:rsid w:val="00F313CF"/>
    <w:rsid w:val="00F31867"/>
    <w:rsid w:val="00F31B18"/>
    <w:rsid w:val="00F32371"/>
    <w:rsid w:val="00F32462"/>
    <w:rsid w:val="00F325BC"/>
    <w:rsid w:val="00F32D26"/>
    <w:rsid w:val="00F32D9A"/>
    <w:rsid w:val="00F33233"/>
    <w:rsid w:val="00F3359E"/>
    <w:rsid w:val="00F337EF"/>
    <w:rsid w:val="00F33C5A"/>
    <w:rsid w:val="00F33E97"/>
    <w:rsid w:val="00F33F1D"/>
    <w:rsid w:val="00F359EF"/>
    <w:rsid w:val="00F35FE1"/>
    <w:rsid w:val="00F365EF"/>
    <w:rsid w:val="00F367DF"/>
    <w:rsid w:val="00F36C24"/>
    <w:rsid w:val="00F401E5"/>
    <w:rsid w:val="00F40998"/>
    <w:rsid w:val="00F41D1A"/>
    <w:rsid w:val="00F42DCB"/>
    <w:rsid w:val="00F42DF1"/>
    <w:rsid w:val="00F43D29"/>
    <w:rsid w:val="00F447EC"/>
    <w:rsid w:val="00F44888"/>
    <w:rsid w:val="00F44D69"/>
    <w:rsid w:val="00F452C9"/>
    <w:rsid w:val="00F45547"/>
    <w:rsid w:val="00F45FE9"/>
    <w:rsid w:val="00F46A0E"/>
    <w:rsid w:val="00F47051"/>
    <w:rsid w:val="00F47C45"/>
    <w:rsid w:val="00F50797"/>
    <w:rsid w:val="00F510AA"/>
    <w:rsid w:val="00F513E9"/>
    <w:rsid w:val="00F515B1"/>
    <w:rsid w:val="00F51F06"/>
    <w:rsid w:val="00F526E6"/>
    <w:rsid w:val="00F52FCD"/>
    <w:rsid w:val="00F53148"/>
    <w:rsid w:val="00F53603"/>
    <w:rsid w:val="00F5368D"/>
    <w:rsid w:val="00F53866"/>
    <w:rsid w:val="00F53A75"/>
    <w:rsid w:val="00F53B9F"/>
    <w:rsid w:val="00F53D99"/>
    <w:rsid w:val="00F53ED2"/>
    <w:rsid w:val="00F53FEA"/>
    <w:rsid w:val="00F5473C"/>
    <w:rsid w:val="00F5521F"/>
    <w:rsid w:val="00F559AB"/>
    <w:rsid w:val="00F60460"/>
    <w:rsid w:val="00F608B1"/>
    <w:rsid w:val="00F60DD9"/>
    <w:rsid w:val="00F615D0"/>
    <w:rsid w:val="00F62084"/>
    <w:rsid w:val="00F622DB"/>
    <w:rsid w:val="00F624A0"/>
    <w:rsid w:val="00F62598"/>
    <w:rsid w:val="00F628A2"/>
    <w:rsid w:val="00F62DC6"/>
    <w:rsid w:val="00F62F4A"/>
    <w:rsid w:val="00F636A0"/>
    <w:rsid w:val="00F63A1B"/>
    <w:rsid w:val="00F64A78"/>
    <w:rsid w:val="00F663DF"/>
    <w:rsid w:val="00F667EB"/>
    <w:rsid w:val="00F702AD"/>
    <w:rsid w:val="00F7051A"/>
    <w:rsid w:val="00F70E4C"/>
    <w:rsid w:val="00F7132D"/>
    <w:rsid w:val="00F71A92"/>
    <w:rsid w:val="00F7264F"/>
    <w:rsid w:val="00F7390F"/>
    <w:rsid w:val="00F7406D"/>
    <w:rsid w:val="00F74BD3"/>
    <w:rsid w:val="00F75B1A"/>
    <w:rsid w:val="00F75C12"/>
    <w:rsid w:val="00F77662"/>
    <w:rsid w:val="00F803F5"/>
    <w:rsid w:val="00F80686"/>
    <w:rsid w:val="00F80712"/>
    <w:rsid w:val="00F8114D"/>
    <w:rsid w:val="00F81580"/>
    <w:rsid w:val="00F83525"/>
    <w:rsid w:val="00F83748"/>
    <w:rsid w:val="00F83811"/>
    <w:rsid w:val="00F83C44"/>
    <w:rsid w:val="00F842F8"/>
    <w:rsid w:val="00F846E1"/>
    <w:rsid w:val="00F849E2"/>
    <w:rsid w:val="00F84A38"/>
    <w:rsid w:val="00F84B12"/>
    <w:rsid w:val="00F84BC6"/>
    <w:rsid w:val="00F84FFF"/>
    <w:rsid w:val="00F8593B"/>
    <w:rsid w:val="00F85E9E"/>
    <w:rsid w:val="00F8634A"/>
    <w:rsid w:val="00F8688F"/>
    <w:rsid w:val="00F873F0"/>
    <w:rsid w:val="00F87CB0"/>
    <w:rsid w:val="00F906C7"/>
    <w:rsid w:val="00F907EA"/>
    <w:rsid w:val="00F90FD8"/>
    <w:rsid w:val="00F91C74"/>
    <w:rsid w:val="00F91CFF"/>
    <w:rsid w:val="00F92174"/>
    <w:rsid w:val="00F92359"/>
    <w:rsid w:val="00F92988"/>
    <w:rsid w:val="00F9315E"/>
    <w:rsid w:val="00F9577C"/>
    <w:rsid w:val="00F959E8"/>
    <w:rsid w:val="00F95E6A"/>
    <w:rsid w:val="00F968D9"/>
    <w:rsid w:val="00F96BB4"/>
    <w:rsid w:val="00F970FD"/>
    <w:rsid w:val="00F974B8"/>
    <w:rsid w:val="00F976FD"/>
    <w:rsid w:val="00F97C31"/>
    <w:rsid w:val="00FA01E5"/>
    <w:rsid w:val="00FA0445"/>
    <w:rsid w:val="00FA0B02"/>
    <w:rsid w:val="00FA0EC7"/>
    <w:rsid w:val="00FA154A"/>
    <w:rsid w:val="00FA16EE"/>
    <w:rsid w:val="00FA197B"/>
    <w:rsid w:val="00FA2639"/>
    <w:rsid w:val="00FA3847"/>
    <w:rsid w:val="00FA39BE"/>
    <w:rsid w:val="00FA3E46"/>
    <w:rsid w:val="00FA49A7"/>
    <w:rsid w:val="00FA5230"/>
    <w:rsid w:val="00FA5459"/>
    <w:rsid w:val="00FA586A"/>
    <w:rsid w:val="00FA5DEC"/>
    <w:rsid w:val="00FA6571"/>
    <w:rsid w:val="00FA704B"/>
    <w:rsid w:val="00FA7093"/>
    <w:rsid w:val="00FA7DC4"/>
    <w:rsid w:val="00FA7F41"/>
    <w:rsid w:val="00FB08E7"/>
    <w:rsid w:val="00FB0BD8"/>
    <w:rsid w:val="00FB1401"/>
    <w:rsid w:val="00FB1598"/>
    <w:rsid w:val="00FB1B6D"/>
    <w:rsid w:val="00FB1F93"/>
    <w:rsid w:val="00FB2083"/>
    <w:rsid w:val="00FB24F4"/>
    <w:rsid w:val="00FB26E7"/>
    <w:rsid w:val="00FB390B"/>
    <w:rsid w:val="00FB3AFC"/>
    <w:rsid w:val="00FB3DE0"/>
    <w:rsid w:val="00FB429C"/>
    <w:rsid w:val="00FB48B6"/>
    <w:rsid w:val="00FB48C7"/>
    <w:rsid w:val="00FB56B7"/>
    <w:rsid w:val="00FB5884"/>
    <w:rsid w:val="00FB7512"/>
    <w:rsid w:val="00FB78B0"/>
    <w:rsid w:val="00FB7DFB"/>
    <w:rsid w:val="00FC065E"/>
    <w:rsid w:val="00FC0AFD"/>
    <w:rsid w:val="00FC0CFD"/>
    <w:rsid w:val="00FC0DCE"/>
    <w:rsid w:val="00FC10E5"/>
    <w:rsid w:val="00FC12D9"/>
    <w:rsid w:val="00FC1974"/>
    <w:rsid w:val="00FC2107"/>
    <w:rsid w:val="00FC218A"/>
    <w:rsid w:val="00FC2348"/>
    <w:rsid w:val="00FC28C5"/>
    <w:rsid w:val="00FC2B10"/>
    <w:rsid w:val="00FC3188"/>
    <w:rsid w:val="00FC3C1E"/>
    <w:rsid w:val="00FC4960"/>
    <w:rsid w:val="00FC570B"/>
    <w:rsid w:val="00FC627A"/>
    <w:rsid w:val="00FC6502"/>
    <w:rsid w:val="00FC6D49"/>
    <w:rsid w:val="00FC6D5F"/>
    <w:rsid w:val="00FC6F12"/>
    <w:rsid w:val="00FC755B"/>
    <w:rsid w:val="00FC7612"/>
    <w:rsid w:val="00FC77B7"/>
    <w:rsid w:val="00FC7E97"/>
    <w:rsid w:val="00FC7F44"/>
    <w:rsid w:val="00FD078A"/>
    <w:rsid w:val="00FD293F"/>
    <w:rsid w:val="00FD2C4F"/>
    <w:rsid w:val="00FD5169"/>
    <w:rsid w:val="00FD61A9"/>
    <w:rsid w:val="00FD7941"/>
    <w:rsid w:val="00FD7948"/>
    <w:rsid w:val="00FE02C6"/>
    <w:rsid w:val="00FE03CD"/>
    <w:rsid w:val="00FE089D"/>
    <w:rsid w:val="00FE1721"/>
    <w:rsid w:val="00FE18D0"/>
    <w:rsid w:val="00FE1A14"/>
    <w:rsid w:val="00FE1F4E"/>
    <w:rsid w:val="00FE2404"/>
    <w:rsid w:val="00FE257E"/>
    <w:rsid w:val="00FE315D"/>
    <w:rsid w:val="00FE3636"/>
    <w:rsid w:val="00FE3ABC"/>
    <w:rsid w:val="00FE4DFB"/>
    <w:rsid w:val="00FE4F53"/>
    <w:rsid w:val="00FE5214"/>
    <w:rsid w:val="00FE532E"/>
    <w:rsid w:val="00FE54B9"/>
    <w:rsid w:val="00FE5C84"/>
    <w:rsid w:val="00FE5CB5"/>
    <w:rsid w:val="00FE684A"/>
    <w:rsid w:val="00FE68F6"/>
    <w:rsid w:val="00FF0DB9"/>
    <w:rsid w:val="00FF104C"/>
    <w:rsid w:val="00FF10EC"/>
    <w:rsid w:val="00FF1AAC"/>
    <w:rsid w:val="00FF1B32"/>
    <w:rsid w:val="00FF2206"/>
    <w:rsid w:val="00FF25A1"/>
    <w:rsid w:val="00FF29D9"/>
    <w:rsid w:val="00FF2AB0"/>
    <w:rsid w:val="00FF6A3C"/>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E1D6ABA0-EFEF-4DF9-8C12-C3B884C7A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F22"/>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2C25C7"/>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2C25C7"/>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193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0203294">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8620805">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21872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AA1538D-DF5A-4601-9264-AA2A8C4D1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631</TotalTime>
  <Pages>3</Pages>
  <Words>771</Words>
  <Characters>4400</Characters>
  <Application>Microsoft Office Word</Application>
  <DocSecurity>0</DocSecurity>
  <Lines>36</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340</cp:revision>
  <cp:lastPrinted>2022-09-22T07:16:00Z</cp:lastPrinted>
  <dcterms:created xsi:type="dcterms:W3CDTF">2023-04-05T00:17:00Z</dcterms:created>
  <dcterms:modified xsi:type="dcterms:W3CDTF">2023-09-27T11:47:00Z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